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F9BF" w14:textId="4FB37259" w:rsidR="00D5507F" w:rsidRDefault="00D5507F" w:rsidP="00F042B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71C0D56B" wp14:editId="53A1B638">
            <wp:extent cx="3409424" cy="1373324"/>
            <wp:effectExtent l="0" t="0" r="0" b="0"/>
            <wp:docPr id="3" name="Picture 2" descr="Macintosh HD:Users:alzbeta:Desktop:Snímka obrazovky 2017-11-09 o 9.45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zbeta:Desktop:Snímka obrazovky 2017-11-09 o 9.45.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84" cy="1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3FC9D" w14:textId="77777777" w:rsidR="00D5507F" w:rsidRDefault="00D5507F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AD1090" w14:textId="77777777" w:rsidR="00542A53" w:rsidRDefault="00542A53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613AED" w14:textId="77777777" w:rsidR="00542A53" w:rsidRDefault="00542A53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E9568" w14:textId="77777777" w:rsidR="00542A53" w:rsidRDefault="00542A53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FBBCBC" w14:textId="77777777" w:rsidR="00DB4D8C" w:rsidRDefault="00DB4D8C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EFC">
        <w:rPr>
          <w:rFonts w:ascii="Times New Roman" w:hAnsi="Times New Roman" w:cs="Times New Roman"/>
          <w:b/>
          <w:sz w:val="32"/>
          <w:szCs w:val="32"/>
        </w:rPr>
        <w:t>Implementačný manuál k Schéme na podporu malého a stredného podnikania v SR (schéma de minimis)</w:t>
      </w:r>
    </w:p>
    <w:p w14:paraId="35845CB4" w14:textId="77777777" w:rsidR="00DB4D8C" w:rsidRDefault="00DB4D8C" w:rsidP="00DB4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147DE" w14:textId="77777777" w:rsidR="004F3A4E" w:rsidRDefault="00DB4D8C" w:rsidP="00DB4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CE">
        <w:rPr>
          <w:rFonts w:ascii="Times New Roman" w:hAnsi="Times New Roman" w:cs="Times New Roman"/>
          <w:b/>
          <w:sz w:val="28"/>
          <w:szCs w:val="28"/>
        </w:rPr>
        <w:t>P</w:t>
      </w:r>
      <w:r w:rsidR="00C77A56">
        <w:rPr>
          <w:rFonts w:ascii="Times New Roman" w:hAnsi="Times New Roman" w:cs="Times New Roman"/>
          <w:b/>
          <w:sz w:val="28"/>
          <w:szCs w:val="28"/>
        </w:rPr>
        <w:t>odaktivita 1.7</w:t>
      </w:r>
      <w:r w:rsidRPr="00231B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Rastový program</w:t>
      </w:r>
    </w:p>
    <w:p w14:paraId="31E52827" w14:textId="5E18A7C5" w:rsidR="00DB4D8C" w:rsidRDefault="004F3A4E" w:rsidP="00DB4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BCE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odaktivita 2.1</w:t>
      </w:r>
      <w:r w:rsidRPr="00231B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Rastový program</w:t>
      </w:r>
    </w:p>
    <w:p w14:paraId="4ED112A6" w14:textId="7723038A" w:rsidR="000F3429" w:rsidRDefault="000F3429" w:rsidP="00DB4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429">
        <w:rPr>
          <w:rFonts w:ascii="Times New Roman" w:hAnsi="Times New Roman" w:cs="Times New Roman"/>
          <w:b/>
          <w:sz w:val="28"/>
          <w:szCs w:val="28"/>
        </w:rPr>
        <w:t>Krátkodobé individuálne poradenstvo</w:t>
      </w:r>
    </w:p>
    <w:p w14:paraId="3F4233F0" w14:textId="72E919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Národný projekt NPC </w:t>
      </w:r>
      <w:r w:rsidR="008A3FDE">
        <w:rPr>
          <w:rFonts w:ascii="Times New Roman" w:hAnsi="Times New Roman" w:cs="Times New Roman"/>
          <w:sz w:val="28"/>
          <w:szCs w:val="28"/>
        </w:rPr>
        <w:t>v regiońoch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84">
        <w:rPr>
          <w:rFonts w:ascii="Times New Roman" w:hAnsi="Times New Roman" w:cs="Times New Roman"/>
          <w:sz w:val="28"/>
          <w:szCs w:val="28"/>
        </w:rPr>
        <w:t>ITMS2014+ 313031</w:t>
      </w:r>
      <w:r w:rsidR="008A3FDE">
        <w:rPr>
          <w:rFonts w:ascii="Times New Roman" w:hAnsi="Times New Roman" w:cs="Times New Roman"/>
          <w:sz w:val="28"/>
          <w:szCs w:val="28"/>
        </w:rPr>
        <w:t>I870</w:t>
      </w:r>
    </w:p>
    <w:p w14:paraId="69CF5ADF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E114D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A8D37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85371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5F570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585ED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4FD6CD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03A22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F30503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143C0E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FEAA9" w14:textId="77777777" w:rsidR="00DB4D8C" w:rsidRDefault="00DB4D8C" w:rsidP="00DB4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A1CA6" w14:textId="00EFE66F" w:rsidR="000F3429" w:rsidRDefault="000F3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E758A4" w14:textId="77777777" w:rsidR="00DB4D8C" w:rsidRPr="005623B9" w:rsidRDefault="00DB4D8C" w:rsidP="00DB4D8C">
      <w:pPr>
        <w:rPr>
          <w:rFonts w:ascii="Times New Roman" w:hAnsi="Times New Roman" w:cs="Times New Roman"/>
          <w:b/>
          <w:sz w:val="28"/>
          <w:szCs w:val="28"/>
        </w:rPr>
      </w:pPr>
      <w:r w:rsidRPr="005623B9">
        <w:rPr>
          <w:rFonts w:ascii="Times New Roman" w:hAnsi="Times New Roman" w:cs="Times New Roman"/>
          <w:b/>
          <w:sz w:val="28"/>
          <w:szCs w:val="28"/>
        </w:rPr>
        <w:lastRenderedPageBreak/>
        <w:t>Poskytovateľ pomoci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8408F14" w14:textId="77777777" w:rsidR="00DB4D8C" w:rsidRPr="005623B9" w:rsidRDefault="00DB4D8C" w:rsidP="00DB4D8C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Poskytovateľom pomoci je Ministerstvo hospodárstva Slovenskej republiky ako Sprostredkovateľský orgán pre Operačný program Výskum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inovácie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2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DC3B6" w14:textId="77777777" w:rsidR="00DB4D8C" w:rsidRDefault="00DB4D8C" w:rsidP="00DB4D8C">
      <w:pPr>
        <w:rPr>
          <w:rFonts w:ascii="Times New Roman" w:hAnsi="Times New Roman" w:cs="Times New Roman"/>
          <w:sz w:val="28"/>
          <w:szCs w:val="28"/>
        </w:rPr>
      </w:pPr>
    </w:p>
    <w:p w14:paraId="2E0A07F7" w14:textId="77777777" w:rsidR="00DB4D8C" w:rsidRPr="005623B9" w:rsidRDefault="00DB4D8C" w:rsidP="00DB4D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Ministerstvo hospodárstva SR</w:t>
      </w:r>
    </w:p>
    <w:p w14:paraId="51E06978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Mierová 19</w:t>
      </w:r>
    </w:p>
    <w:p w14:paraId="293AF929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827 15 Bratislava</w:t>
      </w:r>
    </w:p>
    <w:p w14:paraId="56756832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www.mhsr.sk</w:t>
      </w:r>
    </w:p>
    <w:p w14:paraId="712B18E2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www.opvai.sk</w:t>
      </w:r>
    </w:p>
    <w:p w14:paraId="1D668453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2 485 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111</w:t>
      </w:r>
    </w:p>
    <w:p w14:paraId="00EF1F20" w14:textId="77777777" w:rsidR="00DB4D8C" w:rsidRDefault="00DB4D8C" w:rsidP="00DB4D8C">
      <w:pPr>
        <w:rPr>
          <w:rFonts w:ascii="Times New Roman" w:hAnsi="Times New Roman" w:cs="Times New Roman"/>
          <w:sz w:val="28"/>
          <w:szCs w:val="28"/>
        </w:rPr>
      </w:pPr>
    </w:p>
    <w:p w14:paraId="74D0D9A2" w14:textId="77777777" w:rsidR="00DB4D8C" w:rsidRPr="005623B9" w:rsidRDefault="00DB4D8C" w:rsidP="00DB4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Vykonávateľom schémy</w:t>
      </w:r>
      <w:r w:rsidRPr="005623B9">
        <w:rPr>
          <w:rFonts w:ascii="Times New Roman" w:hAnsi="Times New Roman" w:cs="Times New Roman"/>
          <w:b/>
          <w:sz w:val="28"/>
          <w:szCs w:val="28"/>
        </w:rPr>
        <w:t>:</w:t>
      </w:r>
    </w:p>
    <w:p w14:paraId="0B3A0D12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Vykonávateľom schémy je Slovak Business Agency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430B3" w14:textId="77777777" w:rsidR="00DB4D8C" w:rsidRDefault="00DB4D8C" w:rsidP="00DB4D8C">
      <w:pPr>
        <w:rPr>
          <w:rFonts w:ascii="Times New Roman" w:hAnsi="Times New Roman" w:cs="Times New Roman"/>
          <w:sz w:val="28"/>
          <w:szCs w:val="28"/>
        </w:rPr>
      </w:pPr>
    </w:p>
    <w:p w14:paraId="1A9D0F9B" w14:textId="77777777" w:rsidR="00DB4D8C" w:rsidRPr="005623B9" w:rsidRDefault="00DB4D8C" w:rsidP="00DB4D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3B9">
        <w:rPr>
          <w:rFonts w:ascii="Times New Roman" w:hAnsi="Times New Roman" w:cs="Times New Roman"/>
          <w:b/>
          <w:sz w:val="28"/>
          <w:szCs w:val="28"/>
          <w:u w:val="single"/>
        </w:rPr>
        <w:t>Slovak Business Agency</w:t>
      </w:r>
    </w:p>
    <w:p w14:paraId="166C7937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Miletičova 23</w:t>
      </w:r>
    </w:p>
    <w:p w14:paraId="5A72E688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821 09 Bratislava </w:t>
      </w:r>
    </w:p>
    <w:p w14:paraId="0502C80D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Slovenská republika</w:t>
      </w:r>
    </w:p>
    <w:p w14:paraId="56C149A0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Korešpondenčná adresa: Karadžičova 2, 811 09 Bratislava</w:t>
      </w:r>
    </w:p>
    <w:p w14:paraId="50327416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www.sbagency.sk </w:t>
      </w:r>
    </w:p>
    <w:p w14:paraId="3A9C5E96" w14:textId="77777777" w:rsidR="00DB4D8C" w:rsidRPr="005623B9" w:rsidRDefault="00DB4D8C" w:rsidP="00DB4D8C">
      <w:pPr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>Telefón: +421 2 203 63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3B9">
        <w:rPr>
          <w:rFonts w:ascii="Times New Roman" w:hAnsi="Times New Roman" w:cs="Times New Roman"/>
          <w:sz w:val="24"/>
          <w:szCs w:val="24"/>
        </w:rPr>
        <w:t>100</w:t>
      </w:r>
    </w:p>
    <w:p w14:paraId="1BE57E3B" w14:textId="77777777" w:rsidR="00DB4D8C" w:rsidRDefault="00DB4D8C" w:rsidP="00DB4D8C">
      <w:pPr>
        <w:rPr>
          <w:rFonts w:ascii="Times New Roman" w:hAnsi="Times New Roman" w:cs="Times New Roman"/>
          <w:sz w:val="28"/>
          <w:szCs w:val="28"/>
        </w:rPr>
      </w:pPr>
    </w:p>
    <w:p w14:paraId="4E2859D3" w14:textId="77777777" w:rsidR="00DB4D8C" w:rsidRDefault="00DB4D8C" w:rsidP="00DB4D8C">
      <w:pPr>
        <w:rPr>
          <w:rFonts w:ascii="Times New Roman" w:hAnsi="Times New Roman" w:cs="Times New Roman"/>
          <w:sz w:val="28"/>
          <w:szCs w:val="28"/>
        </w:rPr>
      </w:pPr>
    </w:p>
    <w:p w14:paraId="7D0ADCEC" w14:textId="62B298D1" w:rsidR="00DB4D8C" w:rsidRDefault="00DB4D8C" w:rsidP="00DB4D8C">
      <w:pPr>
        <w:jc w:val="both"/>
        <w:rPr>
          <w:rFonts w:ascii="Times New Roman" w:hAnsi="Times New Roman" w:cs="Times New Roman"/>
          <w:sz w:val="24"/>
          <w:szCs w:val="24"/>
        </w:rPr>
      </w:pPr>
      <w:r w:rsidRPr="005623B9">
        <w:rPr>
          <w:rFonts w:ascii="Times New Roman" w:hAnsi="Times New Roman" w:cs="Times New Roman"/>
          <w:sz w:val="24"/>
          <w:szCs w:val="24"/>
        </w:rPr>
        <w:t xml:space="preserve">Slovak Business Agency je poverená vykonávaním aktivít v rozsahu </w:t>
      </w:r>
      <w:r w:rsidRPr="005623B9">
        <w:rPr>
          <w:rFonts w:ascii="Times New Roman" w:hAnsi="Times New Roman" w:cs="Times New Roman"/>
          <w:b/>
          <w:sz w:val="24"/>
          <w:szCs w:val="24"/>
        </w:rPr>
        <w:t>komponentov 1 až 12</w:t>
      </w:r>
      <w:r w:rsidRPr="005623B9">
        <w:rPr>
          <w:rFonts w:ascii="Times New Roman" w:hAnsi="Times New Roman" w:cs="Times New Roman"/>
          <w:sz w:val="24"/>
          <w:szCs w:val="24"/>
        </w:rPr>
        <w:t xml:space="preserve"> Schémy na podporu malého a stredného podnikania v SR (ďalej len „</w:t>
      </w:r>
      <w:r w:rsidRPr="00FD425D">
        <w:rPr>
          <w:rFonts w:ascii="Times New Roman" w:hAnsi="Times New Roman" w:cs="Times New Roman"/>
          <w:b/>
          <w:sz w:val="24"/>
          <w:szCs w:val="24"/>
        </w:rPr>
        <w:t>Schéma</w:t>
      </w:r>
      <w:r w:rsidRPr="005623B9">
        <w:rPr>
          <w:rFonts w:ascii="Times New Roman" w:hAnsi="Times New Roman" w:cs="Times New Roman"/>
          <w:sz w:val="24"/>
          <w:szCs w:val="24"/>
        </w:rPr>
        <w:t>“)</w:t>
      </w:r>
    </w:p>
    <w:p w14:paraId="154BCC4E" w14:textId="41EBA909" w:rsidR="000F3429" w:rsidRDefault="000F3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00710D" w14:textId="77777777" w:rsidR="00E01B99" w:rsidRDefault="00E01B99" w:rsidP="00E01B99">
      <w:pPr>
        <w:jc w:val="both"/>
        <w:rPr>
          <w:rFonts w:ascii="Times New Roman" w:hAnsi="Times New Roman" w:cs="Times New Roman"/>
          <w:sz w:val="28"/>
          <w:szCs w:val="24"/>
        </w:rPr>
      </w:pPr>
      <w:r w:rsidRPr="00E01B99">
        <w:rPr>
          <w:rFonts w:ascii="Times New Roman" w:hAnsi="Times New Roman" w:cs="Times New Roman"/>
          <w:sz w:val="28"/>
          <w:szCs w:val="24"/>
        </w:rPr>
        <w:lastRenderedPageBreak/>
        <w:t>Obsah</w:t>
      </w:r>
    </w:p>
    <w:p w14:paraId="2EC0FF4E" w14:textId="77777777" w:rsidR="00E01B99" w:rsidRDefault="00E01B99" w:rsidP="00E01B99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BFDB0BA" w14:textId="4409D8F8" w:rsid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Podaktivita 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1B99">
        <w:rPr>
          <w:rFonts w:ascii="Times New Roman" w:hAnsi="Times New Roman" w:cs="Times New Roman"/>
          <w:sz w:val="24"/>
          <w:szCs w:val="24"/>
        </w:rPr>
        <w:t xml:space="preserve"> – Rastový program (RP)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48D56B39" w14:textId="5CE17312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 xml:space="preserve">Podaktivita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1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1B99">
        <w:rPr>
          <w:rFonts w:ascii="Times New Roman" w:hAnsi="Times New Roman" w:cs="Times New Roman"/>
          <w:sz w:val="24"/>
          <w:szCs w:val="24"/>
        </w:rPr>
        <w:t xml:space="preserve"> – Rastový program (RP)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5E71A177" w14:textId="711D3351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Krátkodobé individuálne poradenstvo Komponent č. 5 Schémy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484C4086" w14:textId="7CCB2A2D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a) Opis aktivity</w:t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  <w:t>5</w:t>
      </w:r>
    </w:p>
    <w:p w14:paraId="30543CE8" w14:textId="49CE4B10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b) Obsah aktivity</w:t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  <w:t>6</w:t>
      </w:r>
    </w:p>
    <w:p w14:paraId="2AB15D29" w14:textId="0A228566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c) Výberový proces Žiadateľov o pomoc a mechanizmus poskytnutia pomoci</w:t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  <w:t>7</w:t>
      </w:r>
    </w:p>
    <w:p w14:paraId="714FAF4E" w14:textId="696452B3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d) Kritéria výberu Žiadateľov</w:t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  <w:t>8</w:t>
      </w:r>
    </w:p>
    <w:p w14:paraId="19053322" w14:textId="48C58328" w:rsidR="00E01B99" w:rsidRPr="00E01B9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e) Deň poskytnutia pomoci de minimis a výška poskytnutej pomoci de minimis</w:t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  <w:t>9</w:t>
      </w:r>
    </w:p>
    <w:p w14:paraId="08C09201" w14:textId="5C455F1C" w:rsidR="000F3429" w:rsidRDefault="00E01B99" w:rsidP="00E01B99">
      <w:pPr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f) Podmienky prihlásenia sa do výzvy</w:t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</w:r>
      <w:r w:rsidR="00542A53">
        <w:rPr>
          <w:rFonts w:ascii="Times New Roman" w:hAnsi="Times New Roman" w:cs="Times New Roman"/>
          <w:sz w:val="24"/>
          <w:szCs w:val="24"/>
        </w:rPr>
        <w:tab/>
        <w:t>9</w:t>
      </w:r>
    </w:p>
    <w:p w14:paraId="17E999E4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1733A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E6923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4414D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9FBCA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D65E7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B0996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BA1F4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0CBAE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2BB55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9A616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57DA7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2131B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3EFCA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30867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62019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A4043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03ABC" w14:textId="77777777" w:rsidR="000F3429" w:rsidRDefault="000F3429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A0375" w14:textId="08468FCF" w:rsidR="00E01B99" w:rsidRDefault="00E01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2E887F" w14:textId="19E8F273" w:rsidR="008A0C37" w:rsidRDefault="008A0C37" w:rsidP="00DB4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Pomoc, ktorá je realizovaná prostredníctvom tejto podaktivity je predmetom Schémy na podporu malého a stredného podnikania v SR (schéma de minimis). Služby tejto podaktivity sú rozdelené </w:t>
      </w:r>
      <w:r>
        <w:rPr>
          <w:rFonts w:ascii="Times New Roman" w:hAnsi="Times New Roman" w:cs="Times New Roman"/>
          <w:b/>
          <w:sz w:val="24"/>
          <w:szCs w:val="24"/>
        </w:rPr>
        <w:t xml:space="preserve">do Komponentov č. 3b), 4, 5, </w:t>
      </w:r>
      <w:r w:rsidR="002A4058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6 S</w:t>
      </w:r>
      <w:r w:rsidRPr="009F6EB7">
        <w:rPr>
          <w:rFonts w:ascii="Times New Roman" w:hAnsi="Times New Roman" w:cs="Times New Roman"/>
          <w:b/>
          <w:sz w:val="24"/>
          <w:szCs w:val="24"/>
        </w:rPr>
        <w:t>chémy.</w:t>
      </w:r>
    </w:p>
    <w:p w14:paraId="24CA51CE" w14:textId="77777777" w:rsidR="00DB4D8C" w:rsidRDefault="00DB4D8C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11295" w14:textId="6393E0DE" w:rsidR="00DB4D8C" w:rsidRDefault="00DB4D8C" w:rsidP="00264C8B">
      <w:pPr>
        <w:pStyle w:val="praca1"/>
        <w:jc w:val="center"/>
      </w:pPr>
      <w:bookmarkStart w:id="1" w:name="_Toc492628721"/>
      <w:r>
        <w:t>Podaktivita 1.</w:t>
      </w:r>
      <w:r w:rsidR="008F6A4E">
        <w:t>7</w:t>
      </w:r>
      <w:r w:rsidRPr="00DD376B">
        <w:t xml:space="preserve"> –  </w:t>
      </w:r>
      <w:r>
        <w:t>Rastový program (R</w:t>
      </w:r>
      <w:r w:rsidRPr="00DD376B">
        <w:t>P)</w:t>
      </w:r>
      <w:bookmarkEnd w:id="1"/>
      <w:r w:rsidR="002A42EF">
        <w:t xml:space="preserve"> </w:t>
      </w:r>
      <w:r w:rsidR="00264C8B">
        <w:t xml:space="preserve">NPC </w:t>
      </w:r>
      <w:r w:rsidR="002A42EF">
        <w:t xml:space="preserve">v regiónoch – </w:t>
      </w:r>
      <w:r w:rsidR="00843199">
        <w:t xml:space="preserve">     </w:t>
      </w:r>
      <w:r w:rsidR="002A42EF">
        <w:t>pre MSP do 3 rokov od založenia</w:t>
      </w:r>
    </w:p>
    <w:p w14:paraId="0F948C0A" w14:textId="77777777" w:rsidR="005D58BA" w:rsidRDefault="005D58BA" w:rsidP="00DB4D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1664A3" w14:paraId="2171E129" w14:textId="77777777" w:rsidTr="001664A3">
        <w:tc>
          <w:tcPr>
            <w:tcW w:w="4644" w:type="dxa"/>
          </w:tcPr>
          <w:p w14:paraId="0E96E052" w14:textId="6AF20B0F" w:rsidR="001664A3" w:rsidRDefault="001664A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0">
              <w:rPr>
                <w:rFonts w:ascii="Times New Roman" w:hAnsi="Times New Roman" w:cs="Times New Roman"/>
                <w:b/>
                <w:szCs w:val="24"/>
              </w:rPr>
              <w:t>Podaktivita 1.</w:t>
            </w: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AA7820">
              <w:rPr>
                <w:rFonts w:ascii="Times New Roman" w:hAnsi="Times New Roman" w:cs="Times New Roman"/>
                <w:b/>
                <w:szCs w:val="24"/>
              </w:rPr>
              <w:t xml:space="preserve"> Rastový program (RP)</w:t>
            </w:r>
          </w:p>
        </w:tc>
        <w:tc>
          <w:tcPr>
            <w:tcW w:w="4644" w:type="dxa"/>
          </w:tcPr>
          <w:p w14:paraId="4D28632F" w14:textId="2F777917" w:rsidR="001664A3" w:rsidRDefault="009326CD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0">
              <w:rPr>
                <w:rFonts w:ascii="Times New Roman" w:hAnsi="Times New Roman" w:cs="Times New Roman"/>
                <w:b/>
                <w:szCs w:val="24"/>
              </w:rPr>
              <w:t>Schéma de minimis</w:t>
            </w:r>
          </w:p>
        </w:tc>
      </w:tr>
      <w:tr w:rsidR="001664A3" w14:paraId="11F1455E" w14:textId="77777777" w:rsidTr="001664A3">
        <w:tc>
          <w:tcPr>
            <w:tcW w:w="4644" w:type="dxa"/>
          </w:tcPr>
          <w:p w14:paraId="28D7A8A1" w14:textId="19FF5D97" w:rsidR="001664A3" w:rsidRPr="00A909B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>Informačné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>popularizačné aktivity, Skupinové odborné poradenstvo</w:t>
            </w: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780E9791" w14:textId="77777777" w:rsidR="00A909B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EFC">
              <w:rPr>
                <w:rFonts w:ascii="Times New Roman" w:hAnsi="Times New Roman" w:cs="Times New Roman"/>
                <w:sz w:val="24"/>
                <w:szCs w:val="24"/>
              </w:rPr>
              <w:t>Komponent 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4a)</w:t>
            </w:r>
          </w:p>
          <w:p w14:paraId="746CEDF2" w14:textId="6D0F0CE1" w:rsidR="001664A3" w:rsidRDefault="001664A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A3" w14:paraId="2F6B00D7" w14:textId="77777777" w:rsidTr="001664A3">
        <w:tc>
          <w:tcPr>
            <w:tcW w:w="4644" w:type="dxa"/>
          </w:tcPr>
          <w:p w14:paraId="6FFEE2B7" w14:textId="0D6CEB11" w:rsidR="001664A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>zdelávacie podujatia</w:t>
            </w:r>
          </w:p>
        </w:tc>
        <w:tc>
          <w:tcPr>
            <w:tcW w:w="4644" w:type="dxa"/>
          </w:tcPr>
          <w:p w14:paraId="204C6FD5" w14:textId="2682A027" w:rsidR="001664A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EFC">
              <w:rPr>
                <w:rFonts w:ascii="Times New Roman" w:hAnsi="Times New Roman" w:cs="Times New Roman"/>
                <w:sz w:val="24"/>
                <w:szCs w:val="24"/>
              </w:rPr>
              <w:t>Komponent 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4b)</w:t>
            </w:r>
          </w:p>
        </w:tc>
      </w:tr>
      <w:tr w:rsidR="001664A3" w14:paraId="7F56B56D" w14:textId="77777777" w:rsidTr="001664A3">
        <w:tc>
          <w:tcPr>
            <w:tcW w:w="4644" w:type="dxa"/>
          </w:tcPr>
          <w:p w14:paraId="370C165E" w14:textId="7E58C47E" w:rsidR="001664A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>Krátkodobé Individuálne poradenstvo poskytované  v rámci RP</w:t>
            </w: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65C2DAF4" w14:textId="1A4D9E52" w:rsidR="001664A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>Komponent č. 5</w:t>
            </w:r>
          </w:p>
        </w:tc>
      </w:tr>
      <w:tr w:rsidR="001664A3" w14:paraId="04C69566" w14:textId="77777777" w:rsidTr="001664A3">
        <w:tc>
          <w:tcPr>
            <w:tcW w:w="4644" w:type="dxa"/>
          </w:tcPr>
          <w:p w14:paraId="3C7B214A" w14:textId="29D2BCE2" w:rsidR="001664A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64">
              <w:rPr>
                <w:rFonts w:ascii="Times New Roman" w:hAnsi="Times New Roman" w:cs="Times New Roman"/>
                <w:sz w:val="24"/>
                <w:szCs w:val="24"/>
              </w:rPr>
              <w:t>Dlhodobé individuálne poradenstvo poskytované v rámci RP – individuálne témy</w:t>
            </w:r>
          </w:p>
        </w:tc>
        <w:tc>
          <w:tcPr>
            <w:tcW w:w="4644" w:type="dxa"/>
          </w:tcPr>
          <w:p w14:paraId="5AB8F61D" w14:textId="4AEA4FAC" w:rsidR="001664A3" w:rsidRDefault="00A909B3" w:rsidP="00DB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64">
              <w:rPr>
                <w:rFonts w:ascii="Times New Roman" w:hAnsi="Times New Roman" w:cs="Times New Roman"/>
                <w:sz w:val="24"/>
                <w:szCs w:val="24"/>
              </w:rPr>
              <w:t>Komponent č. 6</w:t>
            </w:r>
          </w:p>
        </w:tc>
      </w:tr>
    </w:tbl>
    <w:p w14:paraId="6424C135" w14:textId="77777777" w:rsidR="001664A3" w:rsidRDefault="001664A3" w:rsidP="00DB4D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E0786" w14:textId="77777777" w:rsidR="00923FDB" w:rsidRDefault="00923FDB" w:rsidP="00E64C14">
      <w:pPr>
        <w:rPr>
          <w:rFonts w:ascii="Times New Roman" w:hAnsi="Times New Roman" w:cs="Times New Roman"/>
          <w:b/>
          <w:sz w:val="32"/>
          <w:szCs w:val="32"/>
        </w:rPr>
      </w:pPr>
    </w:p>
    <w:p w14:paraId="5B93758C" w14:textId="75972AF9" w:rsidR="00923FDB" w:rsidRDefault="00923FDB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FDB">
        <w:rPr>
          <w:rFonts w:ascii="Times New Roman" w:hAnsi="Times New Roman" w:cs="Times New Roman"/>
          <w:b/>
          <w:sz w:val="32"/>
          <w:szCs w:val="32"/>
        </w:rPr>
        <w:t xml:space="preserve">Podaktivita </w:t>
      </w:r>
      <w:r>
        <w:rPr>
          <w:rFonts w:ascii="Times New Roman" w:hAnsi="Times New Roman" w:cs="Times New Roman"/>
          <w:b/>
          <w:sz w:val="32"/>
          <w:szCs w:val="32"/>
        </w:rPr>
        <w:t>2.</w:t>
      </w:r>
      <w:r w:rsidRPr="00923FDB">
        <w:rPr>
          <w:rFonts w:ascii="Times New Roman" w:hAnsi="Times New Roman" w:cs="Times New Roman"/>
          <w:b/>
          <w:sz w:val="32"/>
          <w:szCs w:val="32"/>
        </w:rPr>
        <w:t>1–  Rastový program (RP)</w:t>
      </w:r>
      <w:r w:rsidR="001664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4C14">
        <w:rPr>
          <w:rFonts w:ascii="Times New Roman" w:hAnsi="Times New Roman" w:cs="Times New Roman"/>
          <w:b/>
          <w:sz w:val="32"/>
          <w:szCs w:val="32"/>
        </w:rPr>
        <w:t xml:space="preserve">NPC </w:t>
      </w:r>
      <w:r w:rsidR="001664A3">
        <w:rPr>
          <w:rFonts w:ascii="Times New Roman" w:hAnsi="Times New Roman" w:cs="Times New Roman"/>
          <w:b/>
          <w:sz w:val="32"/>
          <w:szCs w:val="32"/>
        </w:rPr>
        <w:t xml:space="preserve">v regiónoch – </w:t>
      </w:r>
      <w:r w:rsidR="00E64C14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1664A3">
        <w:rPr>
          <w:rFonts w:ascii="Times New Roman" w:hAnsi="Times New Roman" w:cs="Times New Roman"/>
          <w:b/>
          <w:sz w:val="32"/>
          <w:szCs w:val="32"/>
        </w:rPr>
        <w:t>pre etablovaných MSP, t.j. 3 a viac rokov od založenia</w:t>
      </w:r>
    </w:p>
    <w:p w14:paraId="712C5769" w14:textId="77777777" w:rsidR="00F24E66" w:rsidRDefault="00F24E66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F24E66" w14:paraId="61548934" w14:textId="77777777" w:rsidTr="00F24E66">
        <w:tc>
          <w:tcPr>
            <w:tcW w:w="4644" w:type="dxa"/>
          </w:tcPr>
          <w:p w14:paraId="11231650" w14:textId="64F07265" w:rsidR="00F24E66" w:rsidRDefault="00F24E66" w:rsidP="00F24E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820">
              <w:rPr>
                <w:rFonts w:ascii="Times New Roman" w:hAnsi="Times New Roman" w:cs="Times New Roman"/>
                <w:b/>
                <w:szCs w:val="24"/>
              </w:rPr>
              <w:t xml:space="preserve">Podaktivita </w:t>
            </w:r>
            <w:r>
              <w:rPr>
                <w:rFonts w:ascii="Times New Roman" w:hAnsi="Times New Roman" w:cs="Times New Roman"/>
                <w:b/>
                <w:szCs w:val="24"/>
              </w:rPr>
              <w:t>2.1</w:t>
            </w:r>
            <w:r w:rsidRPr="00AA7820">
              <w:rPr>
                <w:rFonts w:ascii="Times New Roman" w:hAnsi="Times New Roman" w:cs="Times New Roman"/>
                <w:b/>
                <w:szCs w:val="24"/>
              </w:rPr>
              <w:t xml:space="preserve"> Rastový program (RP)</w:t>
            </w:r>
          </w:p>
        </w:tc>
        <w:tc>
          <w:tcPr>
            <w:tcW w:w="4644" w:type="dxa"/>
          </w:tcPr>
          <w:p w14:paraId="0A1BA34D" w14:textId="69E175CD" w:rsidR="00F24E66" w:rsidRDefault="009E3E9A" w:rsidP="009E3E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820">
              <w:rPr>
                <w:rFonts w:ascii="Times New Roman" w:hAnsi="Times New Roman" w:cs="Times New Roman"/>
                <w:b/>
                <w:szCs w:val="24"/>
              </w:rPr>
              <w:t>Schéma de minimis</w:t>
            </w:r>
          </w:p>
        </w:tc>
      </w:tr>
      <w:tr w:rsidR="00F24E66" w14:paraId="28292204" w14:textId="77777777" w:rsidTr="00F24E66">
        <w:tc>
          <w:tcPr>
            <w:tcW w:w="4644" w:type="dxa"/>
          </w:tcPr>
          <w:p w14:paraId="03206DA1" w14:textId="6040B56D" w:rsidR="00F24E66" w:rsidRPr="00CB08BB" w:rsidRDefault="00C32162" w:rsidP="00E64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B4">
              <w:rPr>
                <w:rFonts w:ascii="Times New Roman" w:hAnsi="Times New Roman" w:cs="Times New Roman"/>
                <w:sz w:val="24"/>
                <w:szCs w:val="24"/>
              </w:rPr>
              <w:t>Účasť na medzinárodných odborných podujatiach v zahraničí</w:t>
            </w: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0E1A75E2" w14:textId="5E1C7D26" w:rsidR="00F24E66" w:rsidRPr="00CB08BB" w:rsidRDefault="00C32162" w:rsidP="00E6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EFC">
              <w:rPr>
                <w:rFonts w:ascii="Times New Roman" w:hAnsi="Times New Roman" w:cs="Times New Roman"/>
                <w:sz w:val="24"/>
                <w:szCs w:val="24"/>
              </w:rPr>
              <w:t>Komponent 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3b)</w:t>
            </w:r>
          </w:p>
        </w:tc>
      </w:tr>
      <w:tr w:rsidR="00F24E66" w14:paraId="5B53BEB1" w14:textId="77777777" w:rsidTr="00F24E66">
        <w:tc>
          <w:tcPr>
            <w:tcW w:w="4644" w:type="dxa"/>
          </w:tcPr>
          <w:p w14:paraId="4D0AC5CD" w14:textId="21363CF9" w:rsidR="00F24E66" w:rsidRPr="00CB08BB" w:rsidRDefault="00C32162" w:rsidP="00E6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>Informačné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>popularizačné aktivity, Skupinové odborné poradenstvo</w:t>
            </w:r>
          </w:p>
        </w:tc>
        <w:tc>
          <w:tcPr>
            <w:tcW w:w="4644" w:type="dxa"/>
          </w:tcPr>
          <w:p w14:paraId="405C14C6" w14:textId="77777777" w:rsidR="00C32162" w:rsidRDefault="00C32162" w:rsidP="00E6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EFC">
              <w:rPr>
                <w:rFonts w:ascii="Times New Roman" w:hAnsi="Times New Roman" w:cs="Times New Roman"/>
                <w:sz w:val="24"/>
                <w:szCs w:val="24"/>
              </w:rPr>
              <w:t>Komponent 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4a)</w:t>
            </w:r>
          </w:p>
          <w:p w14:paraId="315314DA" w14:textId="5843FA70" w:rsidR="00F24E66" w:rsidRDefault="00F24E66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24E66" w14:paraId="6B26F4CB" w14:textId="77777777" w:rsidTr="00F24E66">
        <w:tc>
          <w:tcPr>
            <w:tcW w:w="4644" w:type="dxa"/>
          </w:tcPr>
          <w:p w14:paraId="36C781CA" w14:textId="6EC1071C" w:rsidR="00F24E66" w:rsidRDefault="00E64C14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41C">
              <w:rPr>
                <w:rFonts w:ascii="Times New Roman" w:hAnsi="Times New Roman" w:cs="Times New Roman"/>
                <w:sz w:val="24"/>
                <w:szCs w:val="24"/>
              </w:rPr>
              <w:t>Motivačné a aktivačné tímové aktivity RP pre jednotlivé MSP</w:t>
            </w:r>
          </w:p>
        </w:tc>
        <w:tc>
          <w:tcPr>
            <w:tcW w:w="4644" w:type="dxa"/>
          </w:tcPr>
          <w:p w14:paraId="1ECAF508" w14:textId="0B52EE1A" w:rsidR="00F24E66" w:rsidRDefault="00E64C14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EFC">
              <w:rPr>
                <w:rFonts w:ascii="Times New Roman" w:hAnsi="Times New Roman" w:cs="Times New Roman"/>
                <w:sz w:val="24"/>
                <w:szCs w:val="24"/>
              </w:rPr>
              <w:t>Komponent 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4a)</w:t>
            </w:r>
          </w:p>
        </w:tc>
      </w:tr>
      <w:tr w:rsidR="00F24E66" w14:paraId="6ED944AD" w14:textId="77777777" w:rsidTr="00F24E66">
        <w:tc>
          <w:tcPr>
            <w:tcW w:w="4644" w:type="dxa"/>
          </w:tcPr>
          <w:p w14:paraId="5089F520" w14:textId="7D1939CF" w:rsidR="00F24E66" w:rsidRDefault="006161F4" w:rsidP="006161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73C5B">
              <w:rPr>
                <w:rFonts w:ascii="Times New Roman" w:hAnsi="Times New Roman" w:cs="Times New Roman"/>
                <w:sz w:val="24"/>
                <w:szCs w:val="24"/>
              </w:rPr>
              <w:t>zdelávacie podujatia</w:t>
            </w: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578D9D52" w14:textId="277FBEBF" w:rsidR="00F24E66" w:rsidRDefault="006161F4" w:rsidP="006161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EFC">
              <w:rPr>
                <w:rFonts w:ascii="Times New Roman" w:hAnsi="Times New Roman" w:cs="Times New Roman"/>
                <w:sz w:val="24"/>
                <w:szCs w:val="24"/>
              </w:rPr>
              <w:t>Komponent 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4b)</w:t>
            </w:r>
          </w:p>
        </w:tc>
      </w:tr>
      <w:tr w:rsidR="00E64C14" w14:paraId="22AF53B5" w14:textId="77777777" w:rsidTr="00F24E66">
        <w:tc>
          <w:tcPr>
            <w:tcW w:w="4644" w:type="dxa"/>
          </w:tcPr>
          <w:p w14:paraId="202CA4A6" w14:textId="4BCBA75F" w:rsidR="00E64C14" w:rsidRDefault="006161F4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>Krátkodobé Individuálne poradenstvo poskytované  v rámci 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644" w:type="dxa"/>
          </w:tcPr>
          <w:p w14:paraId="6BB53B42" w14:textId="6AC56AD8" w:rsidR="00E64C14" w:rsidRDefault="006161F4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810">
              <w:rPr>
                <w:rFonts w:ascii="Times New Roman" w:hAnsi="Times New Roman" w:cs="Times New Roman"/>
                <w:b/>
                <w:sz w:val="24"/>
                <w:szCs w:val="24"/>
              </w:rPr>
              <w:t>Komponent č. 5</w:t>
            </w:r>
          </w:p>
        </w:tc>
      </w:tr>
      <w:tr w:rsidR="00E64C14" w14:paraId="2722D0B3" w14:textId="77777777" w:rsidTr="00F24E66">
        <w:tc>
          <w:tcPr>
            <w:tcW w:w="4644" w:type="dxa"/>
          </w:tcPr>
          <w:p w14:paraId="3B2AFCA1" w14:textId="38CDEA3C" w:rsidR="00E64C14" w:rsidRDefault="00CB08BB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3964">
              <w:rPr>
                <w:rFonts w:ascii="Times New Roman" w:hAnsi="Times New Roman" w:cs="Times New Roman"/>
                <w:sz w:val="24"/>
                <w:szCs w:val="24"/>
              </w:rPr>
              <w:t>Dlhodobé individuálne poradenstvo poskytované v rámci RP – individuálne témy</w:t>
            </w:r>
          </w:p>
        </w:tc>
        <w:tc>
          <w:tcPr>
            <w:tcW w:w="4644" w:type="dxa"/>
          </w:tcPr>
          <w:p w14:paraId="7B2A76F7" w14:textId="42EB8456" w:rsidR="00E64C14" w:rsidRDefault="00CB08BB" w:rsidP="00E64C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3964">
              <w:rPr>
                <w:rFonts w:ascii="Times New Roman" w:hAnsi="Times New Roman" w:cs="Times New Roman"/>
                <w:sz w:val="24"/>
                <w:szCs w:val="24"/>
              </w:rPr>
              <w:t>Komponent č. 6</w:t>
            </w:r>
          </w:p>
        </w:tc>
      </w:tr>
    </w:tbl>
    <w:p w14:paraId="4D224AE9" w14:textId="77777777" w:rsidR="00F24E66" w:rsidRDefault="00F24E66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A0988C" w14:textId="77777777" w:rsidR="00F24E66" w:rsidRDefault="00F24E66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115BD8" w14:textId="77777777" w:rsidR="00923FDB" w:rsidRDefault="00923FDB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EE7B65" w14:textId="3DF32D4C" w:rsidR="00E01B99" w:rsidRDefault="00E01B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422B2B6C" w14:textId="2AA3FFEE" w:rsidR="00DB4D8C" w:rsidRDefault="00DB4D8C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3EE">
        <w:rPr>
          <w:rFonts w:ascii="Times New Roman" w:hAnsi="Times New Roman" w:cs="Times New Roman"/>
          <w:b/>
          <w:sz w:val="32"/>
          <w:szCs w:val="32"/>
        </w:rPr>
        <w:t>Krátko</w:t>
      </w:r>
      <w:r>
        <w:rPr>
          <w:rFonts w:ascii="Times New Roman" w:hAnsi="Times New Roman" w:cs="Times New Roman"/>
          <w:b/>
          <w:sz w:val="32"/>
          <w:szCs w:val="32"/>
        </w:rPr>
        <w:t xml:space="preserve">dobé individuálne poradenstvo </w:t>
      </w:r>
    </w:p>
    <w:p w14:paraId="0D2D9A97" w14:textId="77777777" w:rsidR="00DB4D8C" w:rsidRPr="00E043EE" w:rsidRDefault="00DB4D8C" w:rsidP="00DB4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Komponent č. 5 Schémy</w:t>
      </w:r>
    </w:p>
    <w:p w14:paraId="299049DB" w14:textId="77777777" w:rsidR="00DB4D8C" w:rsidRPr="005623B9" w:rsidRDefault="00DB4D8C" w:rsidP="00DB4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E167A" w14:textId="02DA6147" w:rsidR="001A4B78" w:rsidRPr="00FC1909" w:rsidRDefault="00814C5F" w:rsidP="00814C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 w:rsidR="00732D09">
        <w:rPr>
          <w:rFonts w:ascii="Times New Roman" w:hAnsi="Times New Roman" w:cs="Times New Roman"/>
          <w:b/>
          <w:sz w:val="24"/>
          <w:szCs w:val="24"/>
        </w:rPr>
        <w:tab/>
      </w:r>
      <w:r w:rsidR="00E01B99">
        <w:rPr>
          <w:rFonts w:ascii="Times New Roman" w:hAnsi="Times New Roman" w:cs="Times New Roman"/>
          <w:b/>
          <w:sz w:val="24"/>
          <w:szCs w:val="24"/>
        </w:rPr>
        <w:t>Obsah aktivity</w:t>
      </w:r>
    </w:p>
    <w:p w14:paraId="5D60F779" w14:textId="22A8AE4E" w:rsidR="00F95D1E" w:rsidRDefault="00E01B9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Rastový program ako jeden zo štyroch programov Národného podnikateľského centra (ďalej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len „NPC“) sa obsahom a formami poskytovanej pomoci (službami) orientuje na podnikateľské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subjekty fyzické osoby – podnikatelia a právnické osoby v rastovom štádiu životného cyklu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podnikateľa. Cieľová skupina programu je však široká a rôznorodá, pomoc môžu žiadať 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podniky s krátkou podnikateľskou históriou</w:t>
      </w:r>
      <w:r w:rsidR="00F95D1E" w:rsidRPr="00F43952">
        <w:rPr>
          <w:rFonts w:ascii="Times New Roman" w:hAnsi="Times New Roman" w:cs="Times New Roman"/>
          <w:sz w:val="24"/>
          <w:szCs w:val="24"/>
        </w:rPr>
        <w:t>.</w:t>
      </w:r>
      <w:r w:rsidR="00F95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04AA1" w14:textId="2DB43165" w:rsidR="00E01B99" w:rsidRDefault="00E01B9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Cieľom Rastového programu je podporiť malé a stredné podniky (ďalej len „MSP“), ktoré majú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záujem o rast a rozšírenie svojho podnikania na území Slovenskej republiky, na jednotnom trhu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Európskej únie, vrátane cezhraničných území alebo na trhoch tretích krajín,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1B9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prostredníctvom dotovaných služieb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3D7B3" w14:textId="6987E0C5" w:rsidR="00E01B99" w:rsidRDefault="00E01B9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99">
        <w:rPr>
          <w:rFonts w:ascii="Times New Roman" w:hAnsi="Times New Roman" w:cs="Times New Roman"/>
          <w:sz w:val="24"/>
          <w:szCs w:val="24"/>
        </w:rPr>
        <w:t>Vychádzajúc z rôznych potrieb MSP a zo širokej cieľovej skupiny žiadateľov sú preto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definované viaceré formy, typy a rozsahy pomoci, aby sa vytvorilo široké portfólio služieb,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ktoré uspokojí potreby slovenských MSP a pomôže im rásť a rozvíjať svoj podnik. Krátkodobé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individuálne poradenstvo (Komponent č. 5 Schémy) predstavuje rýchlu procesne jednoduchú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formu podpory, kde pomocou konkrétnych praktických informácií dôjde k odovzdaniu rád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jednoduchých návrhov postupov riešenia daného problému alebo zmeny. Cieľom tejto aktivity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je poskytnúť odborné poradenstvo MSP týkajúce sa operatívnych a čiastkových problémov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99">
        <w:rPr>
          <w:rFonts w:ascii="Times New Roman" w:hAnsi="Times New Roman" w:cs="Times New Roman"/>
          <w:sz w:val="24"/>
          <w:szCs w:val="24"/>
        </w:rPr>
        <w:t>podnikateľa.</w:t>
      </w:r>
    </w:p>
    <w:p w14:paraId="530CFD8C" w14:textId="651681B6" w:rsidR="00DB4D8C" w:rsidRDefault="00F95D1E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Krátkodobé individuálne poradenstvo je </w:t>
      </w:r>
      <w:r w:rsidR="00DB4D8C">
        <w:rPr>
          <w:rFonts w:ascii="Times New Roman" w:hAnsi="Times New Roman" w:cs="Times New Roman"/>
          <w:sz w:val="24"/>
          <w:szCs w:val="24"/>
        </w:rPr>
        <w:t>určené</w:t>
      </w:r>
      <w:r w:rsidR="00DB4D8C" w:rsidRPr="000B0F88">
        <w:rPr>
          <w:rFonts w:ascii="Times New Roman" w:hAnsi="Times New Roman" w:cs="Times New Roman"/>
          <w:sz w:val="24"/>
          <w:szCs w:val="24"/>
        </w:rPr>
        <w:t xml:space="preserve"> pre podnikateľov, kt</w:t>
      </w:r>
      <w:r>
        <w:rPr>
          <w:rFonts w:ascii="Times New Roman" w:hAnsi="Times New Roman" w:cs="Times New Roman"/>
          <w:sz w:val="24"/>
          <w:szCs w:val="24"/>
        </w:rPr>
        <w:t>orí spĺňajú podmienky Schémy</w:t>
      </w:r>
      <w:r w:rsidR="00DB4D8C">
        <w:rPr>
          <w:rFonts w:ascii="Times New Roman" w:hAnsi="Times New Roman" w:cs="Times New Roman"/>
          <w:sz w:val="24"/>
          <w:szCs w:val="24"/>
        </w:rPr>
        <w:t xml:space="preserve"> a V</w:t>
      </w:r>
      <w:r>
        <w:rPr>
          <w:rFonts w:ascii="Times New Roman" w:hAnsi="Times New Roman" w:cs="Times New Roman"/>
          <w:sz w:val="24"/>
          <w:szCs w:val="24"/>
        </w:rPr>
        <w:t>ýzvy</w:t>
      </w:r>
      <w:r w:rsidR="00DB4D8C" w:rsidRPr="000B0F88">
        <w:rPr>
          <w:rFonts w:ascii="Times New Roman" w:hAnsi="Times New Roman" w:cs="Times New Roman"/>
          <w:sz w:val="24"/>
          <w:szCs w:val="24"/>
        </w:rPr>
        <w:t xml:space="preserve"> vypísanej k danému komponentu.</w:t>
      </w:r>
      <w:r w:rsidR="00DB4D8C">
        <w:rPr>
          <w:rFonts w:ascii="Times New Roman" w:hAnsi="Times New Roman" w:cs="Times New Roman"/>
          <w:sz w:val="24"/>
          <w:szCs w:val="24"/>
        </w:rPr>
        <w:t xml:space="preserve"> Zároveň </w:t>
      </w:r>
      <w:r w:rsidR="00DB4D8C" w:rsidRPr="00846077">
        <w:rPr>
          <w:rFonts w:ascii="Times New Roman" w:hAnsi="Times New Roman" w:cs="Times New Roman"/>
          <w:sz w:val="24"/>
          <w:szCs w:val="24"/>
        </w:rPr>
        <w:t xml:space="preserve">sú registrovaní a overení klienti </w:t>
      </w:r>
      <w:r w:rsidR="00C03810">
        <w:rPr>
          <w:rFonts w:ascii="Times New Roman" w:hAnsi="Times New Roman" w:cs="Times New Roman"/>
          <w:sz w:val="24"/>
          <w:szCs w:val="24"/>
        </w:rPr>
        <w:t>Národného podnikateľského centra (ďalej len „</w:t>
      </w:r>
      <w:r w:rsidR="00DB4D8C" w:rsidRPr="00C03810">
        <w:rPr>
          <w:rFonts w:ascii="Times New Roman" w:hAnsi="Times New Roman" w:cs="Times New Roman"/>
          <w:b/>
          <w:sz w:val="24"/>
          <w:szCs w:val="24"/>
        </w:rPr>
        <w:t>NPC</w:t>
      </w:r>
      <w:r w:rsidR="00C03810">
        <w:rPr>
          <w:rFonts w:ascii="Times New Roman" w:hAnsi="Times New Roman" w:cs="Times New Roman"/>
          <w:sz w:val="24"/>
          <w:szCs w:val="24"/>
        </w:rPr>
        <w:t>“)</w:t>
      </w:r>
      <w:r w:rsidR="00DB4D8C" w:rsidRPr="00846077">
        <w:rPr>
          <w:rFonts w:ascii="Times New Roman" w:hAnsi="Times New Roman" w:cs="Times New Roman"/>
          <w:sz w:val="24"/>
          <w:szCs w:val="24"/>
        </w:rPr>
        <w:t xml:space="preserve"> spĺňajúci podmienky oprávnenosti cieľovej skupiny </w:t>
      </w:r>
      <w:r w:rsidR="00DB4D8C">
        <w:rPr>
          <w:rFonts w:ascii="Times New Roman" w:hAnsi="Times New Roman" w:cs="Times New Roman"/>
          <w:sz w:val="24"/>
          <w:szCs w:val="24"/>
        </w:rPr>
        <w:t>národného projektu</w:t>
      </w:r>
      <w:r w:rsidR="00DB4D8C" w:rsidRPr="00846077">
        <w:rPr>
          <w:rFonts w:ascii="Times New Roman" w:hAnsi="Times New Roman" w:cs="Times New Roman"/>
          <w:sz w:val="24"/>
          <w:szCs w:val="24"/>
        </w:rPr>
        <w:t xml:space="preserve"> NPC </w:t>
      </w:r>
      <w:r w:rsidR="00163D35">
        <w:rPr>
          <w:rFonts w:ascii="Times New Roman" w:hAnsi="Times New Roman" w:cs="Times New Roman"/>
          <w:sz w:val="24"/>
          <w:szCs w:val="24"/>
        </w:rPr>
        <w:t>v regiónoch</w:t>
      </w:r>
      <w:r w:rsidR="00DB4D8C">
        <w:rPr>
          <w:rFonts w:ascii="Times New Roman" w:hAnsi="Times New Roman" w:cs="Times New Roman"/>
          <w:sz w:val="24"/>
          <w:szCs w:val="24"/>
        </w:rPr>
        <w:t>.</w:t>
      </w:r>
      <w:r w:rsidR="00DB4D8C" w:rsidRPr="00846077">
        <w:rPr>
          <w:rFonts w:ascii="Times New Roman" w:hAnsi="Times New Roman" w:cs="Times New Roman"/>
          <w:sz w:val="24"/>
          <w:szCs w:val="24"/>
        </w:rPr>
        <w:t xml:space="preserve"> </w:t>
      </w:r>
      <w:r w:rsidR="00DB4D8C">
        <w:rPr>
          <w:rFonts w:ascii="Times New Roman" w:hAnsi="Times New Roman" w:cs="Times New Roman"/>
          <w:sz w:val="24"/>
          <w:szCs w:val="24"/>
        </w:rPr>
        <w:t>Žiadať o pomoc v rámci vyhlásených výziev Rastového programu, a teda aj Krátkodobého in</w:t>
      </w:r>
      <w:r w:rsidR="00A74FA6">
        <w:rPr>
          <w:rFonts w:ascii="Times New Roman" w:hAnsi="Times New Roman" w:cs="Times New Roman"/>
          <w:sz w:val="24"/>
          <w:szCs w:val="24"/>
        </w:rPr>
        <w:t>dividuálneho poradenstva, môže ž</w:t>
      </w:r>
      <w:r w:rsidR="00DB4D8C">
        <w:rPr>
          <w:rFonts w:ascii="Times New Roman" w:hAnsi="Times New Roman" w:cs="Times New Roman"/>
          <w:sz w:val="24"/>
          <w:szCs w:val="24"/>
        </w:rPr>
        <w:t>iadateľ o</w:t>
      </w:r>
      <w:r w:rsidR="00A74FA6">
        <w:rPr>
          <w:rFonts w:ascii="Times New Roman" w:hAnsi="Times New Roman" w:cs="Times New Roman"/>
          <w:sz w:val="24"/>
          <w:szCs w:val="24"/>
        </w:rPr>
        <w:t> </w:t>
      </w:r>
      <w:r w:rsidR="00DB4D8C">
        <w:rPr>
          <w:rFonts w:ascii="Times New Roman" w:hAnsi="Times New Roman" w:cs="Times New Roman"/>
          <w:sz w:val="24"/>
          <w:szCs w:val="24"/>
        </w:rPr>
        <w:t>pomoc</w:t>
      </w:r>
      <w:r w:rsidR="00A74FA6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A74FA6" w:rsidRPr="00A74FA6">
        <w:rPr>
          <w:rFonts w:ascii="Times New Roman" w:hAnsi="Times New Roman" w:cs="Times New Roman"/>
          <w:b/>
          <w:sz w:val="24"/>
          <w:szCs w:val="24"/>
        </w:rPr>
        <w:t>Žiadateľ</w:t>
      </w:r>
      <w:r w:rsidR="00A74FA6">
        <w:rPr>
          <w:rFonts w:ascii="Times New Roman" w:hAnsi="Times New Roman" w:cs="Times New Roman"/>
          <w:sz w:val="24"/>
          <w:szCs w:val="24"/>
        </w:rPr>
        <w:t>“)</w:t>
      </w:r>
      <w:r w:rsidR="00DB4D8C">
        <w:rPr>
          <w:rFonts w:ascii="Times New Roman" w:hAnsi="Times New Roman" w:cs="Times New Roman"/>
          <w:sz w:val="24"/>
          <w:szCs w:val="24"/>
        </w:rPr>
        <w:t>, ktorý:</w:t>
      </w:r>
    </w:p>
    <w:p w14:paraId="3467C0B2" w14:textId="77777777" w:rsidR="00DB4D8C" w:rsidRPr="002A48E7" w:rsidRDefault="00DB4D8C" w:rsidP="00DB4D8C">
      <w:pPr>
        <w:pStyle w:val="Odsekzoznamu"/>
        <w:numPr>
          <w:ilvl w:val="0"/>
          <w:numId w:val="4"/>
        </w:numPr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6183">
        <w:rPr>
          <w:rFonts w:ascii="Times New Roman" w:hAnsi="Times New Roman" w:cs="Times New Roman"/>
          <w:sz w:val="24"/>
          <w:szCs w:val="24"/>
        </w:rPr>
        <w:t>j</w:t>
      </w:r>
      <w:r w:rsidRPr="008A31C8">
        <w:rPr>
          <w:rFonts w:ascii="Times New Roman" w:hAnsi="Times New Roman" w:cs="Times New Roman"/>
          <w:sz w:val="24"/>
          <w:szCs w:val="24"/>
        </w:rPr>
        <w:t>e</w:t>
      </w:r>
      <w:r w:rsidRPr="002A48E7">
        <w:rPr>
          <w:rFonts w:ascii="Times New Roman" w:hAnsi="Times New Roman" w:cs="Times New Roman"/>
          <w:sz w:val="24"/>
          <w:szCs w:val="24"/>
        </w:rPr>
        <w:t xml:space="preserve"> právnickou osobou alebo fyzickou osobou, ktorá je podnikateľom </w:t>
      </w:r>
      <w:r w:rsidRPr="00146183">
        <w:rPr>
          <w:rFonts w:ascii="Times New Roman" w:hAnsi="Times New Roman" w:cs="Times New Roman"/>
          <w:sz w:val="24"/>
          <w:szCs w:val="24"/>
        </w:rPr>
        <w:t xml:space="preserve">v zmysle ustanovenia </w:t>
      </w:r>
      <w:r w:rsidRPr="002A48E7">
        <w:rPr>
          <w:rFonts w:ascii="Times New Roman" w:hAnsi="Times New Roman" w:cs="Times New Roman"/>
          <w:sz w:val="24"/>
          <w:szCs w:val="24"/>
        </w:rPr>
        <w:t>§ 2 ods. 2 písm. a), b), c)</w:t>
      </w:r>
      <w:r w:rsidRPr="00146183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8A31C8">
        <w:rPr>
          <w:rFonts w:ascii="Times New Roman" w:hAnsi="Times New Roman" w:cs="Times New Roman"/>
          <w:sz w:val="24"/>
          <w:szCs w:val="24"/>
        </w:rPr>
        <w:t xml:space="preserve"> </w:t>
      </w:r>
      <w:r w:rsidRPr="00146183">
        <w:rPr>
          <w:rFonts w:ascii="Times New Roman" w:hAnsi="Times New Roman" w:cs="Times New Roman"/>
          <w:sz w:val="24"/>
          <w:szCs w:val="24"/>
        </w:rPr>
        <w:t xml:space="preserve">zákona č. 513/1991 Zb. </w:t>
      </w:r>
      <w:r w:rsidRPr="008A31C8">
        <w:rPr>
          <w:rFonts w:ascii="Times New Roman" w:hAnsi="Times New Roman" w:cs="Times New Roman"/>
          <w:sz w:val="24"/>
          <w:szCs w:val="24"/>
        </w:rPr>
        <w:t>Obchodn</w:t>
      </w:r>
      <w:r w:rsidRPr="00146183">
        <w:rPr>
          <w:rFonts w:ascii="Times New Roman" w:hAnsi="Times New Roman" w:cs="Times New Roman"/>
          <w:sz w:val="24"/>
          <w:szCs w:val="24"/>
        </w:rPr>
        <w:t>ý</w:t>
      </w:r>
      <w:r w:rsidRPr="008A31C8">
        <w:rPr>
          <w:rFonts w:ascii="Times New Roman" w:hAnsi="Times New Roman" w:cs="Times New Roman"/>
          <w:sz w:val="24"/>
          <w:szCs w:val="24"/>
        </w:rPr>
        <w:t xml:space="preserve"> zákonník</w:t>
      </w:r>
      <w:r w:rsidRPr="0014618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8A31C8">
        <w:rPr>
          <w:rFonts w:ascii="Times New Roman" w:hAnsi="Times New Roman" w:cs="Times New Roman"/>
          <w:sz w:val="24"/>
          <w:szCs w:val="24"/>
        </w:rPr>
        <w:t>, založen</w:t>
      </w:r>
      <w:r w:rsidRPr="00146183">
        <w:rPr>
          <w:rFonts w:ascii="Times New Roman" w:hAnsi="Times New Roman" w:cs="Times New Roman"/>
          <w:sz w:val="24"/>
          <w:szCs w:val="24"/>
        </w:rPr>
        <w:t xml:space="preserve">ou </w:t>
      </w:r>
      <w:r w:rsidRPr="008A31C8">
        <w:rPr>
          <w:rFonts w:ascii="Times New Roman" w:hAnsi="Times New Roman" w:cs="Times New Roman"/>
          <w:sz w:val="24"/>
          <w:szCs w:val="24"/>
        </w:rPr>
        <w:t>a existujúc</w:t>
      </w:r>
      <w:r w:rsidRPr="00146183">
        <w:rPr>
          <w:rFonts w:ascii="Times New Roman" w:hAnsi="Times New Roman" w:cs="Times New Roman"/>
          <w:sz w:val="24"/>
          <w:szCs w:val="24"/>
        </w:rPr>
        <w:t>ou</w:t>
      </w:r>
      <w:r w:rsidRPr="002A48E7">
        <w:rPr>
          <w:rFonts w:ascii="Times New Roman" w:hAnsi="Times New Roman" w:cs="Times New Roman"/>
          <w:sz w:val="24"/>
          <w:szCs w:val="24"/>
        </w:rPr>
        <w:t xml:space="preserve"> podľa práva Slovenskej republiky</w:t>
      </w:r>
      <w:r w:rsidRPr="00146183">
        <w:rPr>
          <w:rFonts w:ascii="Times New Roman" w:hAnsi="Times New Roman" w:cs="Times New Roman"/>
          <w:sz w:val="24"/>
          <w:szCs w:val="24"/>
        </w:rPr>
        <w:t>;</w:t>
      </w:r>
    </w:p>
    <w:p w14:paraId="0B584888" w14:textId="77777777" w:rsidR="00DB4D8C" w:rsidRPr="002A48E7" w:rsidRDefault="00DB4D8C" w:rsidP="00DB4D8C">
      <w:pPr>
        <w:pStyle w:val="Odsekzoznamu"/>
        <w:numPr>
          <w:ilvl w:val="0"/>
          <w:numId w:val="4"/>
        </w:numPr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425D">
        <w:rPr>
          <w:rFonts w:ascii="Times New Roman" w:hAnsi="Times New Roman" w:cs="Times New Roman"/>
          <w:sz w:val="24"/>
          <w:szCs w:val="24"/>
        </w:rPr>
        <w:t>spĺňa definíciu</w:t>
      </w:r>
      <w:r>
        <w:rPr>
          <w:rFonts w:ascii="Times New Roman" w:hAnsi="Times New Roman" w:cs="Times New Roman"/>
          <w:sz w:val="24"/>
          <w:szCs w:val="24"/>
        </w:rPr>
        <w:t xml:space="preserve"> MSP</w:t>
      </w:r>
      <w:r w:rsidRPr="00146183">
        <w:rPr>
          <w:rFonts w:ascii="Times New Roman" w:hAnsi="Times New Roman" w:cs="Times New Roman"/>
          <w:sz w:val="24"/>
          <w:szCs w:val="24"/>
        </w:rPr>
        <w:t>;</w:t>
      </w:r>
    </w:p>
    <w:p w14:paraId="54E3310B" w14:textId="77777777" w:rsidR="00DB4D8C" w:rsidRPr="008A31C8" w:rsidRDefault="00DB4D8C" w:rsidP="00DB4D8C">
      <w:pPr>
        <w:pStyle w:val="Odsekzoznamu"/>
        <w:numPr>
          <w:ilvl w:val="0"/>
          <w:numId w:val="4"/>
        </w:numPr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66A4">
        <w:rPr>
          <w:rFonts w:ascii="Times New Roman" w:hAnsi="Times New Roman" w:cs="Times New Roman"/>
          <w:sz w:val="24"/>
          <w:szCs w:val="24"/>
        </w:rPr>
        <w:t>j</w:t>
      </w:r>
      <w:r w:rsidRPr="002A48E7">
        <w:rPr>
          <w:rFonts w:ascii="Times New Roman" w:hAnsi="Times New Roman" w:cs="Times New Roman"/>
          <w:sz w:val="24"/>
          <w:szCs w:val="24"/>
        </w:rPr>
        <w:t>e podnikom</w:t>
      </w:r>
      <w:r>
        <w:t xml:space="preserve"> </w:t>
      </w:r>
      <w:r w:rsidRPr="00146183">
        <w:rPr>
          <w:rFonts w:ascii="Times New Roman" w:hAnsi="Times New Roman" w:cs="Times New Roman"/>
          <w:sz w:val="24"/>
          <w:szCs w:val="24"/>
        </w:rPr>
        <w:t>podľa článku 107 ods. 1 Zm</w:t>
      </w:r>
      <w:r>
        <w:rPr>
          <w:rFonts w:ascii="Times New Roman" w:hAnsi="Times New Roman" w:cs="Times New Roman"/>
          <w:sz w:val="24"/>
          <w:szCs w:val="24"/>
        </w:rPr>
        <w:t xml:space="preserve">luvy o fungovaní Európskej únie, pričom podnikom v zmysle uvedeného je </w:t>
      </w:r>
      <w:r w:rsidRPr="00146183">
        <w:rPr>
          <w:rFonts w:ascii="Times New Roman" w:hAnsi="Times New Roman" w:cs="Times New Roman"/>
          <w:sz w:val="24"/>
          <w:szCs w:val="24"/>
        </w:rPr>
        <w:t>každý subjekt vykonávajúci hospodársku činnosť bez ohľadu na svoje právne postavenie a spôsob financovania</w:t>
      </w:r>
      <w:r w:rsidRPr="00146183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14:paraId="2A762BF3" w14:textId="77777777" w:rsidR="00AD180A" w:rsidRPr="00AD180A" w:rsidRDefault="00AD180A" w:rsidP="00AD180A">
      <w:pPr>
        <w:pStyle w:val="Odsekzoznamu"/>
        <w:numPr>
          <w:ilvl w:val="0"/>
          <w:numId w:val="4"/>
        </w:numPr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180A">
        <w:rPr>
          <w:rFonts w:ascii="Times New Roman" w:hAnsi="Times New Roman" w:cs="Times New Roman"/>
          <w:sz w:val="24"/>
          <w:szCs w:val="24"/>
        </w:rPr>
        <w:t>má sídlo v Trnavskom, Trenčianskom, Nitrianskom, Žilinskom, Banskobystrickom, Prešovskom alebo Košickom samosprávnom kraji;</w:t>
      </w:r>
    </w:p>
    <w:p w14:paraId="075AD999" w14:textId="77777777" w:rsidR="00DB4D8C" w:rsidRDefault="00DB4D8C" w:rsidP="00DB4D8C">
      <w:pPr>
        <w:pStyle w:val="Odsekzoznamu"/>
        <w:numPr>
          <w:ilvl w:val="0"/>
          <w:numId w:val="4"/>
        </w:numPr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6183">
        <w:rPr>
          <w:rFonts w:ascii="Times New Roman" w:hAnsi="Times New Roman" w:cs="Times New Roman"/>
          <w:sz w:val="24"/>
          <w:szCs w:val="24"/>
        </w:rPr>
        <w:t>s</w:t>
      </w:r>
      <w:r w:rsidRPr="008A31C8">
        <w:rPr>
          <w:rFonts w:ascii="Times New Roman" w:hAnsi="Times New Roman" w:cs="Times New Roman"/>
          <w:sz w:val="24"/>
          <w:szCs w:val="24"/>
        </w:rPr>
        <w:t xml:space="preserve">pĺňa </w:t>
      </w:r>
      <w:r w:rsidRPr="00146183">
        <w:rPr>
          <w:rFonts w:ascii="Times New Roman" w:hAnsi="Times New Roman" w:cs="Times New Roman"/>
          <w:sz w:val="24"/>
          <w:szCs w:val="24"/>
        </w:rPr>
        <w:t>uvedenú</w:t>
      </w:r>
      <w:r w:rsidRPr="002A48E7">
        <w:rPr>
          <w:rFonts w:ascii="Times New Roman" w:hAnsi="Times New Roman" w:cs="Times New Roman"/>
          <w:sz w:val="24"/>
          <w:szCs w:val="24"/>
        </w:rPr>
        <w:t xml:space="preserve"> podmienku: „</w:t>
      </w:r>
      <w:r w:rsidRPr="005E2CEF">
        <w:rPr>
          <w:rFonts w:ascii="Times New Roman" w:hAnsi="Times New Roman" w:cs="Times New Roman"/>
          <w:i/>
          <w:sz w:val="24"/>
          <w:szCs w:val="24"/>
        </w:rPr>
        <w:t>Celková výška pomoci de minimis jedinému podniku</w:t>
      </w:r>
      <w:r w:rsidRPr="005E2CEF">
        <w:rPr>
          <w:i/>
        </w:rPr>
        <w:footnoteReference w:id="2"/>
      </w:r>
      <w:r w:rsidRPr="005E2CEF">
        <w:rPr>
          <w:rFonts w:ascii="Times New Roman" w:hAnsi="Times New Roman" w:cs="Times New Roman"/>
          <w:i/>
          <w:sz w:val="24"/>
          <w:szCs w:val="24"/>
        </w:rPr>
        <w:t xml:space="preserve"> ne</w:t>
      </w:r>
      <w:r>
        <w:rPr>
          <w:rFonts w:ascii="Times New Roman" w:hAnsi="Times New Roman" w:cs="Times New Roman"/>
          <w:i/>
          <w:sz w:val="24"/>
          <w:szCs w:val="24"/>
        </w:rPr>
        <w:t xml:space="preserve">smie </w:t>
      </w:r>
      <w:r w:rsidRPr="005E2CEF">
        <w:rPr>
          <w:rFonts w:ascii="Times New Roman" w:hAnsi="Times New Roman" w:cs="Times New Roman"/>
          <w:i/>
          <w:sz w:val="24"/>
          <w:szCs w:val="24"/>
        </w:rPr>
        <w:t>pres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5E2CEF">
        <w:rPr>
          <w:rFonts w:ascii="Times New Roman" w:hAnsi="Times New Roman" w:cs="Times New Roman"/>
          <w:i/>
          <w:sz w:val="24"/>
          <w:szCs w:val="24"/>
        </w:rPr>
        <w:t>ah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5E2CEF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>ť</w:t>
      </w:r>
      <w:r w:rsidRPr="005E2CEF">
        <w:rPr>
          <w:rFonts w:ascii="Times New Roman" w:hAnsi="Times New Roman" w:cs="Times New Roman"/>
          <w:i/>
          <w:sz w:val="24"/>
          <w:szCs w:val="24"/>
        </w:rPr>
        <w:t xml:space="preserve"> 200 000 EUR v priebehu obdobia 3 fiškálnych rokov a to aj od iných poskytovateľov, alebo v rámci iných schém pomoci de minimis. Celková výška pomoci prijímateľovi vykonávajúcemu cestnú nákladnú dopravu v prenájme alebo za úhradu nesmie presiahnuť 100 000 EUR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CEF">
        <w:rPr>
          <w:rFonts w:ascii="Times New Roman" w:hAnsi="Times New Roman" w:cs="Times New Roman"/>
          <w:i/>
          <w:sz w:val="24"/>
          <w:szCs w:val="24"/>
        </w:rPr>
        <w:t>v priebehu obdobia 3 fiškálnych rokov, pričom táto pomoc sa nesmie použiť na nákup vozidiel cestnej nákladnej dopravy.</w:t>
      </w:r>
      <w:r w:rsidRPr="002A48E7">
        <w:rPr>
          <w:rFonts w:ascii="Times New Roman" w:hAnsi="Times New Roman" w:cs="Times New Roman"/>
          <w:sz w:val="24"/>
          <w:szCs w:val="24"/>
        </w:rPr>
        <w:t>“ (</w:t>
      </w:r>
      <w:r w:rsidRPr="00146183">
        <w:rPr>
          <w:rFonts w:ascii="Times New Roman" w:hAnsi="Times New Roman" w:cs="Times New Roman"/>
          <w:sz w:val="24"/>
          <w:szCs w:val="24"/>
        </w:rPr>
        <w:t xml:space="preserve">Článok K, </w:t>
      </w:r>
      <w:r w:rsidRPr="002A48E7">
        <w:rPr>
          <w:rFonts w:ascii="Times New Roman" w:hAnsi="Times New Roman" w:cs="Times New Roman"/>
          <w:sz w:val="24"/>
          <w:szCs w:val="24"/>
        </w:rPr>
        <w:t>bod 3</w:t>
      </w:r>
      <w:r w:rsidRPr="00146183">
        <w:rPr>
          <w:rFonts w:ascii="Times New Roman" w:hAnsi="Times New Roman" w:cs="Times New Roman"/>
          <w:sz w:val="24"/>
          <w:szCs w:val="24"/>
        </w:rPr>
        <w:t>.</w:t>
      </w:r>
      <w:r w:rsidRPr="002A48E7">
        <w:rPr>
          <w:rFonts w:ascii="Times New Roman" w:hAnsi="Times New Roman" w:cs="Times New Roman"/>
          <w:sz w:val="24"/>
          <w:szCs w:val="24"/>
        </w:rPr>
        <w:t xml:space="preserve"> Schémy; Príloha č. 3 </w:t>
      </w:r>
      <w:r w:rsidRPr="00146183">
        <w:rPr>
          <w:rFonts w:ascii="Times New Roman" w:hAnsi="Times New Roman" w:cs="Times New Roman"/>
          <w:sz w:val="24"/>
          <w:szCs w:val="24"/>
        </w:rPr>
        <w:t>S</w:t>
      </w:r>
      <w:r w:rsidRPr="008A31C8">
        <w:rPr>
          <w:rFonts w:ascii="Times New Roman" w:hAnsi="Times New Roman" w:cs="Times New Roman"/>
          <w:sz w:val="24"/>
          <w:szCs w:val="24"/>
        </w:rPr>
        <w:t>chémy</w:t>
      </w:r>
      <w:r w:rsidRPr="00146183">
        <w:rPr>
          <w:rFonts w:ascii="Times New Roman" w:hAnsi="Times New Roman" w:cs="Times New Roman"/>
          <w:sz w:val="24"/>
          <w:szCs w:val="24"/>
        </w:rPr>
        <w:t xml:space="preserve"> -</w:t>
      </w:r>
      <w:r w:rsidRPr="002A48E7">
        <w:rPr>
          <w:rFonts w:ascii="Times New Roman" w:hAnsi="Times New Roman" w:cs="Times New Roman"/>
          <w:sz w:val="24"/>
          <w:szCs w:val="24"/>
        </w:rPr>
        <w:t xml:space="preserve"> Prehľad prijatej pomoci de minimis za posledné 3 roky)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5A7BFA" w14:textId="77777777" w:rsidR="00F95D1E" w:rsidRDefault="00DB4D8C" w:rsidP="003E742A">
      <w:pPr>
        <w:pStyle w:val="Odsekzoznamu"/>
        <w:numPr>
          <w:ilvl w:val="0"/>
          <w:numId w:val="4"/>
        </w:numPr>
        <w:spacing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 o pomoc vo forme minimálnej pomoci (pomoci de minimis), ktorá sa </w:t>
      </w:r>
      <w:r w:rsidRPr="00DF366F">
        <w:rPr>
          <w:rFonts w:ascii="Times New Roman" w:hAnsi="Times New Roman" w:cs="Times New Roman"/>
          <w:sz w:val="24"/>
          <w:szCs w:val="24"/>
        </w:rPr>
        <w:t>vz</w:t>
      </w:r>
      <w:r w:rsidRPr="006F3AFD">
        <w:rPr>
          <w:rFonts w:ascii="Times New Roman" w:hAnsi="Times New Roman" w:cs="Times New Roman"/>
          <w:sz w:val="24"/>
          <w:szCs w:val="24"/>
        </w:rPr>
        <w:t>ťahuje na všetky odvetvia hospodárstva okrem</w:t>
      </w:r>
      <w:r w:rsidRPr="00755235">
        <w:rPr>
          <w:rFonts w:ascii="Times New Roman" w:hAnsi="Times New Roman" w:cs="Times New Roman"/>
          <w:sz w:val="24"/>
          <w:szCs w:val="24"/>
        </w:rPr>
        <w:t xml:space="preserve"> odvetví vylúčených </w:t>
      </w:r>
      <w:r w:rsidRPr="004C7E41">
        <w:rPr>
          <w:rFonts w:ascii="Times New Roman" w:hAnsi="Times New Roman" w:cs="Times New Roman"/>
          <w:sz w:val="24"/>
          <w:szCs w:val="24"/>
        </w:rPr>
        <w:t xml:space="preserve">zo </w:t>
      </w:r>
      <w:r w:rsidRPr="00CA5365">
        <w:rPr>
          <w:rFonts w:ascii="Times New Roman" w:hAnsi="Times New Roman" w:cs="Times New Roman"/>
          <w:sz w:val="24"/>
          <w:szCs w:val="24"/>
        </w:rPr>
        <w:t>zoznamu odvetví</w:t>
      </w:r>
      <w:r w:rsidRPr="005E2CEF">
        <w:rPr>
          <w:rFonts w:ascii="Times New Roman" w:hAnsi="Times New Roman" w:cs="Times New Roman"/>
          <w:sz w:val="24"/>
          <w:szCs w:val="24"/>
        </w:rPr>
        <w:t xml:space="preserve"> </w:t>
      </w:r>
      <w:r w:rsidRPr="00056397">
        <w:rPr>
          <w:rFonts w:ascii="Times New Roman" w:hAnsi="Times New Roman" w:cs="Times New Roman"/>
          <w:sz w:val="24"/>
          <w:szCs w:val="24"/>
        </w:rPr>
        <w:t>(Článok G) Rozsah pôsobnosti Schémy)</w:t>
      </w:r>
      <w:r w:rsidRPr="002A48E7">
        <w:rPr>
          <w:rFonts w:ascii="Times New Roman" w:hAnsi="Times New Roman" w:cs="Times New Roman"/>
          <w:sz w:val="24"/>
          <w:szCs w:val="24"/>
        </w:rPr>
        <w:t>.</w:t>
      </w:r>
    </w:p>
    <w:p w14:paraId="6AF36926" w14:textId="77777777" w:rsidR="00814C5F" w:rsidRDefault="00814C5F" w:rsidP="003E742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15C27B" w14:textId="7502CBDC" w:rsidR="00814C5F" w:rsidRPr="00814C5F" w:rsidRDefault="00814C5F" w:rsidP="00814C5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  <w:t>Obsah aktivity</w:t>
      </w:r>
    </w:p>
    <w:p w14:paraId="68EFFF03" w14:textId="5E073B1C" w:rsidR="00DB4D8C" w:rsidRDefault="00DB4D8C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D7">
        <w:rPr>
          <w:rFonts w:ascii="Times New Roman" w:hAnsi="Times New Roman" w:cs="Times New Roman"/>
          <w:sz w:val="24"/>
          <w:szCs w:val="24"/>
        </w:rPr>
        <w:t>Krátkodobé individuálne poradenstvo sa realizuje formou konzultácie jedného poradcu a jedného MSP, pričom za MSP vystupuje poverený zástupca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5365">
        <w:rPr>
          <w:rFonts w:ascii="Times New Roman" w:hAnsi="Times New Roman" w:cs="Times New Roman"/>
          <w:sz w:val="24"/>
          <w:szCs w:val="24"/>
        </w:rPr>
        <w:t>ktorého štatutárny zástupca urč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CA5365">
        <w:rPr>
          <w:rFonts w:ascii="Times New Roman" w:hAnsi="Times New Roman" w:cs="Times New Roman"/>
          <w:sz w:val="24"/>
          <w:szCs w:val="24"/>
        </w:rPr>
        <w:t xml:space="preserve"> v Žiadosti</w:t>
      </w:r>
      <w:r w:rsidRPr="006B48D7">
        <w:rPr>
          <w:rFonts w:ascii="Times New Roman" w:hAnsi="Times New Roman" w:cs="Times New Roman"/>
          <w:sz w:val="24"/>
          <w:szCs w:val="24"/>
        </w:rPr>
        <w:t xml:space="preserve">. V prípade potreby vyplývajúcej zo špecifickosti danej témy a problému môže MSP na </w:t>
      </w:r>
      <w:r>
        <w:rPr>
          <w:rFonts w:ascii="Times New Roman" w:hAnsi="Times New Roman" w:cs="Times New Roman"/>
          <w:sz w:val="24"/>
          <w:szCs w:val="24"/>
        </w:rPr>
        <w:t>konzultácie</w:t>
      </w:r>
      <w:r w:rsidRPr="006B48D7">
        <w:rPr>
          <w:rFonts w:ascii="Times New Roman" w:hAnsi="Times New Roman" w:cs="Times New Roman"/>
          <w:sz w:val="24"/>
          <w:szCs w:val="24"/>
        </w:rPr>
        <w:t xml:space="preserve"> doviesť aj ďalšieho zamestnanca a/alebo zástupcu spoločnosti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8D7">
        <w:rPr>
          <w:rFonts w:ascii="Times New Roman" w:hAnsi="Times New Roman" w:cs="Times New Roman"/>
          <w:sz w:val="24"/>
          <w:szCs w:val="24"/>
        </w:rPr>
        <w:t>(napr. štatutár, konateľ, spoločník)</w:t>
      </w:r>
      <w:r>
        <w:rPr>
          <w:rFonts w:ascii="Times New Roman" w:hAnsi="Times New Roman" w:cs="Times New Roman"/>
          <w:sz w:val="24"/>
          <w:szCs w:val="24"/>
        </w:rPr>
        <w:t xml:space="preserve">, pričom maximálny možný počet osôb za jedného MSP </w:t>
      </w:r>
      <w:r w:rsidR="00814C5F">
        <w:rPr>
          <w:rFonts w:ascii="Times New Roman" w:hAnsi="Times New Roman" w:cs="Times New Roman"/>
          <w:sz w:val="24"/>
          <w:szCs w:val="24"/>
        </w:rPr>
        <w:t>bude uvedený v samotnej žiadosti.</w:t>
      </w:r>
    </w:p>
    <w:p w14:paraId="3FB13B8F" w14:textId="3DCB1A11" w:rsidR="00DB4D8C" w:rsidRPr="006B48D7" w:rsidRDefault="00DB4D8C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D7">
        <w:rPr>
          <w:rFonts w:ascii="Times New Roman" w:hAnsi="Times New Roman" w:cs="Times New Roman"/>
          <w:sz w:val="24"/>
          <w:szCs w:val="24"/>
        </w:rPr>
        <w:t xml:space="preserve">Poskytovanie služieb krátkodobého poradenstva sa realizuje prostredníctvom expertov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C5F68">
        <w:rPr>
          <w:rFonts w:ascii="Times New Roman" w:hAnsi="Times New Roman" w:cs="Times New Roman"/>
          <w:sz w:val="24"/>
          <w:szCs w:val="24"/>
        </w:rPr>
        <w:t>konzultantov</w:t>
      </w:r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6D32A9">
        <w:rPr>
          <w:rFonts w:ascii="Times New Roman" w:hAnsi="Times New Roman" w:cs="Times New Roman"/>
          <w:b/>
          <w:sz w:val="24"/>
          <w:szCs w:val="24"/>
        </w:rPr>
        <w:t>konzultant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6B48D7">
        <w:rPr>
          <w:rFonts w:ascii="Times New Roman" w:hAnsi="Times New Roman" w:cs="Times New Roman"/>
          <w:sz w:val="24"/>
          <w:szCs w:val="24"/>
        </w:rPr>
        <w:t xml:space="preserve">- interných a externých odborných spolupracovníkov NPC. </w:t>
      </w:r>
      <w:r>
        <w:rPr>
          <w:rFonts w:ascii="Times New Roman" w:hAnsi="Times New Roman" w:cs="Times New Roman"/>
          <w:sz w:val="24"/>
          <w:szCs w:val="24"/>
        </w:rPr>
        <w:t>Konzultácie počas dojednaného obdobia prebiehajú priamo v </w:t>
      </w:r>
      <w:r w:rsidR="00AD180A" w:rsidRPr="00AD180A">
        <w:rPr>
          <w:rFonts w:ascii="Times New Roman" w:hAnsi="Times New Roman" w:cs="Times New Roman"/>
          <w:sz w:val="24"/>
          <w:szCs w:val="24"/>
        </w:rPr>
        <w:t>priestory NPC v regiónoch / mimo priestorov NPC v regiónoch</w:t>
      </w:r>
      <w:r>
        <w:rPr>
          <w:rFonts w:ascii="Times New Roman" w:hAnsi="Times New Roman" w:cs="Times New Roman"/>
          <w:sz w:val="24"/>
          <w:szCs w:val="24"/>
        </w:rPr>
        <w:t>, v iných priestoroch podľa dohody prijímateľa pomoci (ďalej len „</w:t>
      </w:r>
      <w:r w:rsidRPr="006D32A9">
        <w:rPr>
          <w:rFonts w:ascii="Times New Roman" w:hAnsi="Times New Roman" w:cs="Times New Roman"/>
          <w:b/>
          <w:sz w:val="24"/>
          <w:szCs w:val="24"/>
        </w:rPr>
        <w:t>Prijímateľ</w:t>
      </w:r>
      <w:r>
        <w:rPr>
          <w:rFonts w:ascii="Times New Roman" w:hAnsi="Times New Roman" w:cs="Times New Roman"/>
          <w:sz w:val="24"/>
          <w:szCs w:val="24"/>
        </w:rPr>
        <w:t>“) a</w:t>
      </w:r>
      <w:r w:rsidR="00AD18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konzultanta alebo </w:t>
      </w:r>
      <w:r w:rsidRPr="00FC5F68">
        <w:rPr>
          <w:rFonts w:ascii="Times New Roman" w:hAnsi="Times New Roman" w:cs="Times New Roman"/>
          <w:sz w:val="24"/>
          <w:szCs w:val="24"/>
        </w:rPr>
        <w:t>elektronickou formou</w:t>
      </w:r>
      <w:r>
        <w:rPr>
          <w:rFonts w:ascii="Times New Roman" w:hAnsi="Times New Roman" w:cs="Times New Roman"/>
          <w:sz w:val="24"/>
          <w:szCs w:val="24"/>
        </w:rPr>
        <w:t xml:space="preserve"> (napr. skype, messenger, email apod.).</w:t>
      </w:r>
    </w:p>
    <w:p w14:paraId="5673844D" w14:textId="2378213F" w:rsidR="00814C5F" w:rsidRDefault="00814C5F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5F">
        <w:rPr>
          <w:rFonts w:ascii="Times New Roman" w:hAnsi="Times New Roman" w:cs="Times New Roman"/>
          <w:sz w:val="24"/>
          <w:szCs w:val="24"/>
        </w:rPr>
        <w:t>Krátkodobé individuálne poradenstvo predstavuje maximálne 10 konzultačných hodín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jedného oprávneného klienta, ktoré je možné čerpať v priebehu 1 kalendárneho roka od dátumu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schválenia pomoci. Po vyčerpaní schváleného počtu hodín a/alebo uplynutí stanoveného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obdobia (1 rok) nie je možné požiadať o ďalšie poradenské hodiny v rámci tejto služby.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Podnikateľ má však možnosť podať Žiadosť v rámci iných výziev zverejňovaných na stránkach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Vykonávateľa - www.npc.sk a www.sbagency.sk.</w:t>
      </w:r>
    </w:p>
    <w:p w14:paraId="5BBCC995" w14:textId="5E19E08D" w:rsidR="00814C5F" w:rsidRDefault="00DB4D8C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47F4F">
        <w:rPr>
          <w:rFonts w:ascii="Times New Roman" w:hAnsi="Times New Roman" w:cs="Times New Roman"/>
          <w:sz w:val="24"/>
          <w:szCs w:val="24"/>
        </w:rPr>
        <w:t>rvá konzultácia v rámci čerpania konzultačných hodín sa koná priamo v </w:t>
      </w:r>
      <w:r w:rsidR="00AD180A" w:rsidRPr="00AD180A">
        <w:rPr>
          <w:rFonts w:ascii="Times New Roman" w:hAnsi="Times New Roman" w:cs="Times New Roman"/>
          <w:sz w:val="24"/>
          <w:szCs w:val="24"/>
        </w:rPr>
        <w:t xml:space="preserve"> priestoroch Žiadateľa, alebo v iných priestoroch vopred dohodnutých všetkými zainteresovanými stranami a je organizovaná prideleným mana</w:t>
      </w:r>
      <w:r w:rsidR="00AD180A">
        <w:rPr>
          <w:rFonts w:ascii="Times New Roman" w:hAnsi="Times New Roman" w:cs="Times New Roman"/>
          <w:sz w:val="24"/>
          <w:szCs w:val="24"/>
        </w:rPr>
        <w:t>žérom Rastového programu</w:t>
      </w:r>
      <w:r w:rsidRPr="00847F4F">
        <w:rPr>
          <w:rFonts w:ascii="Times New Roman" w:hAnsi="Times New Roman" w:cs="Times New Roman"/>
          <w:sz w:val="24"/>
          <w:szCs w:val="24"/>
        </w:rPr>
        <w:t xml:space="preserve"> NPC </w:t>
      </w:r>
      <w:r w:rsidR="00C84A13">
        <w:rPr>
          <w:rFonts w:ascii="Times New Roman" w:hAnsi="Times New Roman" w:cs="Times New Roman"/>
          <w:sz w:val="24"/>
          <w:szCs w:val="24"/>
        </w:rPr>
        <w:t>v regiónoch</w:t>
      </w:r>
      <w:r w:rsidRPr="00847F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Prijímateľa vystupuje </w:t>
      </w:r>
      <w:r w:rsidRPr="00D165AB">
        <w:rPr>
          <w:rFonts w:ascii="Times New Roman" w:hAnsi="Times New Roman" w:cs="Times New Roman"/>
          <w:sz w:val="24"/>
          <w:szCs w:val="24"/>
        </w:rPr>
        <w:t>poverený zástupca,</w:t>
      </w:r>
      <w:r w:rsidRPr="006B48D7">
        <w:rPr>
          <w:rFonts w:ascii="Times New Roman" w:hAnsi="Times New Roman" w:cs="Times New Roman"/>
          <w:sz w:val="24"/>
          <w:szCs w:val="24"/>
        </w:rPr>
        <w:t xml:space="preserve"> </w:t>
      </w:r>
      <w:r w:rsidRPr="00CA5365">
        <w:rPr>
          <w:rFonts w:ascii="Times New Roman" w:hAnsi="Times New Roman" w:cs="Times New Roman"/>
          <w:sz w:val="24"/>
          <w:szCs w:val="24"/>
        </w:rPr>
        <w:t>ktorého štatutárny zástupca urč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CA5365">
        <w:rPr>
          <w:rFonts w:ascii="Times New Roman" w:hAnsi="Times New Roman" w:cs="Times New Roman"/>
          <w:sz w:val="24"/>
          <w:szCs w:val="24"/>
        </w:rPr>
        <w:t xml:space="preserve"> v Žiadosti</w:t>
      </w:r>
      <w:r>
        <w:rPr>
          <w:rFonts w:ascii="Times New Roman" w:hAnsi="Times New Roman" w:cs="Times New Roman"/>
          <w:sz w:val="24"/>
          <w:szCs w:val="24"/>
        </w:rPr>
        <w:t xml:space="preserve">. Obsah, rozsah a dátum konzultácií sa stručne zaznamenáva </w:t>
      </w:r>
      <w:r w:rsidRPr="002A48E7">
        <w:rPr>
          <w:rFonts w:ascii="Times New Roman" w:hAnsi="Times New Roman" w:cs="Times New Roman"/>
          <w:sz w:val="24"/>
          <w:szCs w:val="24"/>
        </w:rPr>
        <w:t xml:space="preserve">na hárku </w:t>
      </w:r>
      <w:r w:rsidRPr="006B48D7">
        <w:rPr>
          <w:rFonts w:ascii="Times New Roman" w:hAnsi="Times New Roman" w:cs="Times New Roman"/>
          <w:sz w:val="24"/>
          <w:szCs w:val="24"/>
        </w:rPr>
        <w:t xml:space="preserve">Konzultačný list. Frekvenciu konzultácií </w:t>
      </w:r>
      <w:r w:rsidR="00893BCA">
        <w:rPr>
          <w:rFonts w:ascii="Times New Roman" w:hAnsi="Times New Roman" w:cs="Times New Roman"/>
          <w:sz w:val="24"/>
          <w:szCs w:val="24"/>
        </w:rPr>
        <w:t xml:space="preserve">si </w:t>
      </w:r>
      <w:r w:rsidRPr="006B48D7">
        <w:rPr>
          <w:rFonts w:ascii="Times New Roman" w:hAnsi="Times New Roman" w:cs="Times New Roman"/>
          <w:sz w:val="24"/>
          <w:szCs w:val="24"/>
        </w:rPr>
        <w:t>stanovuje podľa individuálnych potrieb konzultant s Prijímateľom.</w:t>
      </w:r>
      <w:r w:rsidRPr="00D16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871EB" w14:textId="77777777" w:rsidR="00814C5F" w:rsidRDefault="00814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8EEC62" w14:textId="43E0985F" w:rsidR="00814C5F" w:rsidRDefault="00814C5F" w:rsidP="00814C5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C5F">
        <w:rPr>
          <w:rFonts w:ascii="Times New Roman" w:hAnsi="Times New Roman" w:cs="Times New Roman"/>
          <w:b/>
          <w:sz w:val="24"/>
          <w:szCs w:val="24"/>
        </w:rPr>
        <w:t>c)</w:t>
      </w:r>
      <w:r w:rsidRPr="00814C5F">
        <w:rPr>
          <w:rFonts w:ascii="Times New Roman" w:hAnsi="Times New Roman" w:cs="Times New Roman"/>
          <w:b/>
          <w:sz w:val="24"/>
          <w:szCs w:val="24"/>
        </w:rPr>
        <w:tab/>
        <w:t>Výberový proces Žiadateľov o pomoc a mechanizmus poskytnutia pomoci</w:t>
      </w:r>
    </w:p>
    <w:p w14:paraId="700F4E48" w14:textId="16824DDD" w:rsidR="00814C5F" w:rsidRPr="00814C5F" w:rsidRDefault="00814C5F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5F">
        <w:rPr>
          <w:rFonts w:ascii="Times New Roman" w:hAnsi="Times New Roman" w:cs="Times New Roman"/>
          <w:sz w:val="24"/>
          <w:szCs w:val="24"/>
        </w:rPr>
        <w:t>Výberový proces Žiadateľov do Komponentu č.5 Schémy pozostáva z viacerých krokov,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výsledkom ktorého je účasť vybraných Žiadateľov v službe Krátkodobé individuálne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poradenstvo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DD2EA3" w14:textId="75F0CAFC" w:rsidR="00814C5F" w:rsidRPr="00814C5F" w:rsidRDefault="00814C5F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5F">
        <w:rPr>
          <w:rFonts w:ascii="Times New Roman" w:hAnsi="Times New Roman" w:cs="Times New Roman"/>
          <w:sz w:val="24"/>
          <w:szCs w:val="24"/>
        </w:rPr>
        <w:t>Predloženiu žiadosti o poskytnutie pomoci (ďalej len „Žiadosť“) v rámci danej výzvy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predchádza registrácia v NPC budúceho oprávneného klienta NPC pre celé trvanie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v období r. 2017 - 2023. Po overení registračných údajov a oprávnenosti Žiadateľa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Žiadateľovi e-mailom priradený identifikačný kód klienta, pomocou ktorého sa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prihlasovať aj na ďalšie služby NPC podľa vlastného výberu.</w:t>
      </w:r>
    </w:p>
    <w:p w14:paraId="28C174DF" w14:textId="202259A3" w:rsidR="00814C5F" w:rsidRPr="00814C5F" w:rsidRDefault="00814C5F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5F">
        <w:rPr>
          <w:rFonts w:ascii="Times New Roman" w:hAnsi="Times New Roman" w:cs="Times New Roman"/>
          <w:sz w:val="24"/>
          <w:szCs w:val="24"/>
        </w:rPr>
        <w:t>Pred spustením plnej funkcionality web stránky www.npc.sk je registrácia súčasťou Žiadosti.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Žiadateľ vyplní Žiadosť vo verzii „A“ alebo „B“, podľa toho, či ešte nie registrovaným klientom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NPC (verzia „A“), alebo sa už zaregistroval a bol mu už pridelený identifikačný kód klienta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(verzia „B“), ktorý uvedie v elektronickom formulári Žiadosti.</w:t>
      </w:r>
    </w:p>
    <w:p w14:paraId="7F62282F" w14:textId="18B935E9" w:rsidR="00814C5F" w:rsidRDefault="00814C5F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5F">
        <w:rPr>
          <w:rFonts w:ascii="Times New Roman" w:hAnsi="Times New Roman" w:cs="Times New Roman"/>
          <w:sz w:val="24"/>
          <w:szCs w:val="24"/>
        </w:rPr>
        <w:t>Výber a hodnotenie Žiadateľov bude realizované na základe posúdenia oprávnenosti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>Žiadateľov podľa podmienok Schémy, podmienok platných vo vzťahu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14C5F">
        <w:rPr>
          <w:rFonts w:ascii="Times New Roman" w:hAnsi="Times New Roman" w:cs="Times New Roman"/>
          <w:sz w:val="24"/>
          <w:szCs w:val="24"/>
        </w:rPr>
        <w:t>Implementácii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C5F">
        <w:rPr>
          <w:rFonts w:ascii="Times New Roman" w:hAnsi="Times New Roman" w:cs="Times New Roman"/>
          <w:sz w:val="24"/>
          <w:szCs w:val="24"/>
        </w:rPr>
        <w:t xml:space="preserve">Národného projektu NPC </w:t>
      </w:r>
      <w:r w:rsidR="00853671">
        <w:rPr>
          <w:rFonts w:ascii="Times New Roman" w:hAnsi="Times New Roman" w:cs="Times New Roman"/>
          <w:sz w:val="24"/>
          <w:szCs w:val="24"/>
        </w:rPr>
        <w:t>v regiónoch</w:t>
      </w:r>
      <w:r w:rsidRPr="00814C5F">
        <w:rPr>
          <w:rFonts w:ascii="Times New Roman" w:hAnsi="Times New Roman" w:cs="Times New Roman"/>
          <w:sz w:val="24"/>
          <w:szCs w:val="24"/>
        </w:rPr>
        <w:t xml:space="preserve"> (2017 - 2023) a na základe formálnych kritérií.</w:t>
      </w:r>
    </w:p>
    <w:p w14:paraId="3DED037B" w14:textId="77777777" w:rsidR="00814C5F" w:rsidRDefault="00814C5F" w:rsidP="00814C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42644" w14:textId="77777777" w:rsidR="00853671" w:rsidRPr="00542A53" w:rsidRDefault="00853671" w:rsidP="008536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A53">
        <w:rPr>
          <w:rFonts w:ascii="Times New Roman" w:hAnsi="Times New Roman" w:cs="Times New Roman"/>
          <w:b/>
          <w:sz w:val="24"/>
          <w:szCs w:val="24"/>
          <w:u w:val="single"/>
        </w:rPr>
        <w:t>1. krok – Predloženie Žiadosti</w:t>
      </w:r>
    </w:p>
    <w:p w14:paraId="7D1CA85C" w14:textId="1D161A0F" w:rsidR="00853671" w:rsidRPr="00853671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>Prvý krok výberového procesu na prihlásenie sa do aktivity Krátkodobé individuálne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poradenstvo predstavuje predloženie Žiadosti. Žiadatelia o pomoc do uvedeného komponentu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predkladajú svoje Žiadosti na základe výzvy zverejnenej vykonávateľom (SBA) (ďalej 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„Vykonávateľ“) prostredníctvom on-line formulára alebo osobne na adresu uvedenú vo výzve.</w:t>
      </w:r>
    </w:p>
    <w:p w14:paraId="274F4F1E" w14:textId="38EDBD8A" w:rsidR="00853671" w:rsidRPr="00853671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>Pre potreby online prihlásenia Vykonávateľ vo výzve uvedie emailovú adresu, na ktorú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Žiadateľ odošle svoju Žiadosť spolu s povinnou prílohou „Prehľad prijatej pomoci de minimis</w:t>
      </w:r>
    </w:p>
    <w:p w14:paraId="48AB4AC4" w14:textId="372C8F25" w:rsidR="00814C5F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>za posledné 3 roky“ - ktorá však môže byť integrálnou súčasťou samotnej Žiadosti. Uvedená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príloha alebo zoznam príloh bude vždy uvedený vo výzve. Po spustení online registrácie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a prihlasovania na služby sa celý proces realizuje prostredníctvom webovej stránky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www.npc.sk. Dovtedy sú k dispozícii dočasné riešenia dostupnými elektronickými nástrojmi.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O zmene registrovania a žiadania bude verejnosť informovaná na web stránke Vykonávateľa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1E75E" w14:textId="301544CB" w:rsidR="00814C5F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 xml:space="preserve">Zároveň štatutárom podpísané originály Žiadosti a prílohu/prílohy doručí osobne </w:t>
      </w:r>
      <w:r w:rsidRPr="00B3688E">
        <w:rPr>
          <w:rFonts w:ascii="Times New Roman" w:hAnsi="Times New Roman" w:cs="Times New Roman"/>
          <w:sz w:val="24"/>
          <w:szCs w:val="24"/>
        </w:rPr>
        <w:t>na dohodnutú úvodnú konzultáciu, ktorá sa uskutoční v priestoroch Žiadateľa, alebo v iných priestoroch vopred dohodnutých všetkými zainteresovanými stranami.</w:t>
      </w:r>
      <w:r w:rsidRPr="00340D1A">
        <w:rPr>
          <w:rFonts w:ascii="Times New Roman" w:hAnsi="Times New Roman" w:cs="Times New Roman"/>
          <w:sz w:val="24"/>
          <w:szCs w:val="24"/>
        </w:rPr>
        <w:t xml:space="preserve">, alebo </w:t>
      </w:r>
      <w:r w:rsidRPr="0036554A">
        <w:rPr>
          <w:rFonts w:ascii="Times New Roman" w:hAnsi="Times New Roman" w:cs="Times New Roman"/>
          <w:sz w:val="24"/>
          <w:szCs w:val="24"/>
        </w:rPr>
        <w:t>doručovacou službou</w:t>
      </w:r>
      <w:r w:rsidRPr="00634DEE">
        <w:rPr>
          <w:rFonts w:ascii="Times New Roman" w:hAnsi="Times New Roman" w:cs="Times New Roman"/>
          <w:sz w:val="24"/>
          <w:szCs w:val="24"/>
        </w:rPr>
        <w:t xml:space="preserve"> na korešpondenčnú adresu </w:t>
      </w:r>
      <w:r>
        <w:rPr>
          <w:rFonts w:ascii="Times New Roman" w:hAnsi="Times New Roman" w:cs="Times New Roman"/>
          <w:sz w:val="24"/>
          <w:szCs w:val="24"/>
        </w:rPr>
        <w:t>príslušného regionálneho pracoviska NPC</w:t>
      </w:r>
      <w:r w:rsidRPr="00634DEE">
        <w:rPr>
          <w:rFonts w:ascii="Times New Roman" w:hAnsi="Times New Roman" w:cs="Times New Roman"/>
          <w:sz w:val="24"/>
          <w:szCs w:val="24"/>
        </w:rPr>
        <w:t>.</w:t>
      </w:r>
      <w:r w:rsidRPr="00853671">
        <w:rPr>
          <w:rFonts w:ascii="Times New Roman" w:hAnsi="Times New Roman" w:cs="Times New Roman"/>
          <w:sz w:val="24"/>
          <w:szCs w:val="24"/>
        </w:rPr>
        <w:t xml:space="preserve"> Bez podpísaného originálu sa poskytovanie služby formou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konzultácií nemôže začať.</w:t>
      </w:r>
    </w:p>
    <w:p w14:paraId="38C90E20" w14:textId="77777777" w:rsidR="00542A53" w:rsidRDefault="00542A53" w:rsidP="008536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2FC489" w14:textId="77777777" w:rsidR="00542A53" w:rsidRDefault="00542A53" w:rsidP="008536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936642" w14:textId="77777777" w:rsidR="00542A53" w:rsidRDefault="00542A53" w:rsidP="008536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ABC91E" w14:textId="77777777" w:rsidR="00853671" w:rsidRPr="00853671" w:rsidRDefault="00853671" w:rsidP="008536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3671">
        <w:rPr>
          <w:rFonts w:ascii="Times New Roman" w:hAnsi="Times New Roman" w:cs="Times New Roman"/>
          <w:sz w:val="24"/>
          <w:szCs w:val="24"/>
          <w:u w:val="single"/>
        </w:rPr>
        <w:t>2. krok – Výberový proces</w:t>
      </w:r>
    </w:p>
    <w:p w14:paraId="570F25F1" w14:textId="77777777" w:rsidR="00853671" w:rsidRPr="00FF08FB" w:rsidRDefault="00853671" w:rsidP="00542A53">
      <w:pPr>
        <w:tabs>
          <w:tab w:val="left" w:pos="426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FB">
        <w:rPr>
          <w:rFonts w:ascii="Times New Roman" w:hAnsi="Times New Roman" w:cs="Times New Roman"/>
          <w:sz w:val="24"/>
          <w:szCs w:val="24"/>
        </w:rPr>
        <w:t>Hodnotiaci proces bude predstavovať formálnu kontrolu splnenia podmienok pre vstup do programu a formálnu kontrolu predložených dokumentov. Kontrolu a schvaľovanie budú vykonávať interní zamestnanci Vykonávateľa.</w:t>
      </w:r>
    </w:p>
    <w:p w14:paraId="67D83290" w14:textId="77777777" w:rsidR="00853671" w:rsidRPr="00FF08FB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prípade, že Žiadosť </w:t>
      </w:r>
      <w:r w:rsidRPr="00FF08FB">
        <w:rPr>
          <w:rFonts w:ascii="Times New Roman" w:hAnsi="Times New Roman" w:cs="Times New Roman"/>
          <w:sz w:val="24"/>
          <w:szCs w:val="24"/>
        </w:rPr>
        <w:t>nebude úplná alebo nebude zodpovedať podmienkam Rastového programu, Schémy a výzvy, Vykonávateľ  môže vyžiadať od Žiadateľa zaslanie doplňujúcich informácií/dokumentov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08FB">
        <w:rPr>
          <w:rFonts w:ascii="Times New Roman" w:hAnsi="Times New Roman" w:cs="Times New Roman"/>
          <w:sz w:val="24"/>
          <w:szCs w:val="24"/>
        </w:rPr>
        <w:t xml:space="preserve">Žiadateľ je povinný mu ich doplniť, a to v lehote do 5 pracovných dní od zaslania písomného vyzvania Vykonávateľom. </w:t>
      </w:r>
    </w:p>
    <w:p w14:paraId="09C23D1D" w14:textId="77777777" w:rsidR="00853671" w:rsidRPr="00FF08FB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FB">
        <w:rPr>
          <w:rFonts w:ascii="Times New Roman" w:hAnsi="Times New Roman" w:cs="Times New Roman"/>
          <w:sz w:val="24"/>
          <w:szCs w:val="24"/>
        </w:rPr>
        <w:t>V prípade, že Žiadateľ nedoplní Žiadosť v stanovenej lehote, táto nebude ďalej posudzovaná. V takomto prípade má však Žiadateľ možnosť podať novú Žiadosť o</w:t>
      </w:r>
      <w:r>
        <w:rPr>
          <w:rFonts w:ascii="Times New Roman" w:hAnsi="Times New Roman" w:cs="Times New Roman"/>
          <w:sz w:val="24"/>
          <w:szCs w:val="24"/>
        </w:rPr>
        <w:t> Krátkodobé individuálne poradenstvo</w:t>
      </w:r>
      <w:r w:rsidRPr="00FF08FB">
        <w:rPr>
          <w:rFonts w:ascii="Times New Roman" w:hAnsi="Times New Roman" w:cs="Times New Roman"/>
          <w:sz w:val="24"/>
          <w:szCs w:val="24"/>
        </w:rPr>
        <w:t xml:space="preserve"> alebo podať Žiadosť o iné typy služieb v rámci iných výziev NPC.</w:t>
      </w:r>
    </w:p>
    <w:p w14:paraId="0E5A65B1" w14:textId="77777777" w:rsidR="00853671" w:rsidRPr="00FF08FB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FB">
        <w:rPr>
          <w:rFonts w:ascii="Times New Roman" w:hAnsi="Times New Roman" w:cs="Times New Roman"/>
          <w:sz w:val="24"/>
          <w:szCs w:val="24"/>
        </w:rPr>
        <w:t>Vykonávateľ je oprávnený vyžiadať si od Žiadateľa doplňujúce informácie, ktoré súvisia s projektom pre účely posúdenia súladu s podmienkami poskytnutia pomoci. Vykonávateľ vedie evidenciu všetkých predložených Žiadostí a dokumentáciu týkajúcu sa výberového procesu a realizovanej podpory.</w:t>
      </w:r>
    </w:p>
    <w:p w14:paraId="29700EB0" w14:textId="77777777" w:rsidR="00853671" w:rsidRPr="00647767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FB">
        <w:rPr>
          <w:rFonts w:ascii="Times New Roman" w:hAnsi="Times New Roman" w:cs="Times New Roman"/>
          <w:sz w:val="24"/>
          <w:szCs w:val="24"/>
        </w:rPr>
        <w:t xml:space="preserve">Vykonávateľ písomne/elektronicky informuje Žiadateľa o výsledku výberového procesu- t. j. schválení/neschválení alebo vyradení Žiadosti, a to do 10 pracovných dní od výsledku výberového procesu. </w:t>
      </w:r>
      <w:r w:rsidRPr="00647767">
        <w:rPr>
          <w:rFonts w:ascii="Times New Roman" w:hAnsi="Times New Roman" w:cs="Times New Roman"/>
          <w:sz w:val="24"/>
          <w:szCs w:val="24"/>
        </w:rPr>
        <w:t>Žiadateľ berie na vedomie, že na poskytnutie pomoci nie je právny nárok.</w:t>
      </w:r>
    </w:p>
    <w:p w14:paraId="6AA42463" w14:textId="65AF8D75" w:rsidR="00853671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>Dňom podpisu Žiadosti zo strany Vykonávateľa sa úspešný Žiadateľ stáva Prijímateľom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pomoci.</w:t>
      </w:r>
    </w:p>
    <w:p w14:paraId="56971CC6" w14:textId="0691F371" w:rsidR="00853671" w:rsidRDefault="00853671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>Vykonávateľ oznámi Prijímateľovi predpokladanú výšku pomoci, pričom skutočnú poskytnutú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výšku pomoci oznámi až po ukončení aktivity resp. po uplynutí jedného kalendárneho roka.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Následne začne realizácia aktivít - čerpanie pridelených konzultačných hodín Krátkodobého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71">
        <w:rPr>
          <w:rFonts w:ascii="Times New Roman" w:hAnsi="Times New Roman" w:cs="Times New Roman"/>
          <w:sz w:val="24"/>
          <w:szCs w:val="24"/>
        </w:rPr>
        <w:t>individuálneho poradenstva.</w:t>
      </w:r>
    </w:p>
    <w:p w14:paraId="3A15FF74" w14:textId="77777777" w:rsidR="00853671" w:rsidRDefault="00853671" w:rsidP="00814C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7B3CC" w14:textId="13740783" w:rsidR="00611239" w:rsidRPr="00611239" w:rsidRDefault="00542A53" w:rsidP="0061123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1239" w:rsidRPr="00611239">
        <w:rPr>
          <w:rFonts w:ascii="Times New Roman" w:hAnsi="Times New Roman" w:cs="Times New Roman"/>
          <w:b/>
          <w:sz w:val="24"/>
          <w:szCs w:val="24"/>
        </w:rPr>
        <w:t>Kritéria výberu Žiadateľov</w:t>
      </w:r>
    </w:p>
    <w:p w14:paraId="284821B0" w14:textId="77777777" w:rsidR="00853671" w:rsidRDefault="00853671" w:rsidP="00853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Zoznam kritérií</w:t>
      </w:r>
      <w:r w:rsidRPr="00232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vyhodnocovaných v rámci výzvy na vstup do Komponentu č. 5 – Krátkodobé individuálne poradenstvo</w:t>
      </w:r>
    </w:p>
    <w:p w14:paraId="724120BF" w14:textId="77777777" w:rsidR="00853671" w:rsidRDefault="00853671" w:rsidP="00853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79227FD" w14:textId="77777777" w:rsidR="00853671" w:rsidRDefault="00853671" w:rsidP="00853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41C07">
        <w:rPr>
          <w:rFonts w:ascii="Times New Roman" w:hAnsi="Times New Roman" w:cs="Times New Roman"/>
          <w:b/>
          <w:sz w:val="24"/>
          <w:szCs w:val="24"/>
        </w:rPr>
        <w:t xml:space="preserve">Formálna kontrola podmienok pre </w:t>
      </w:r>
      <w:r>
        <w:rPr>
          <w:rFonts w:ascii="Times New Roman" w:hAnsi="Times New Roman" w:cs="Times New Roman"/>
          <w:b/>
          <w:sz w:val="24"/>
          <w:szCs w:val="24"/>
        </w:rPr>
        <w:t xml:space="preserve">poskytnutie pomoci v rámci </w:t>
      </w:r>
      <w:r w:rsidRPr="00741C07"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a Schémy</w:t>
      </w:r>
      <w:r w:rsidRPr="00741C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14DE44" w14:textId="77777777" w:rsidR="00853671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>úplnosť Žiadosti</w:t>
      </w:r>
    </w:p>
    <w:p w14:paraId="28DB892A" w14:textId="4F3D5912" w:rsidR="00853671" w:rsidRDefault="00853671" w:rsidP="00611239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>oprávnenosť Žiadateľa - MSP, ktorí spĺňajú definíciu malého a stredného podniku</w:t>
      </w:r>
    </w:p>
    <w:p w14:paraId="3C25A190" w14:textId="035719E1" w:rsidR="00853671" w:rsidRPr="00853671" w:rsidRDefault="00853671" w:rsidP="00611239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3671">
        <w:rPr>
          <w:rFonts w:ascii="Times New Roman" w:hAnsi="Times New Roman" w:cs="Times New Roman"/>
          <w:sz w:val="24"/>
          <w:szCs w:val="24"/>
        </w:rPr>
        <w:t xml:space="preserve">oprávnenosť Žiadateľa - MSP, ktorí sídlia na území </w:t>
      </w:r>
      <w:r w:rsidR="00611239" w:rsidRPr="00611239">
        <w:rPr>
          <w:rFonts w:ascii="Times New Roman" w:hAnsi="Times New Roman" w:cs="Times New Roman"/>
          <w:sz w:val="24"/>
          <w:szCs w:val="24"/>
        </w:rPr>
        <w:t>Trnavsk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>, Trenčiansk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>, Nitriansk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>, Žilinsk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>, Banskobystrick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>, Prešovsk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 xml:space="preserve"> alebo Košick</w:t>
      </w:r>
      <w:r w:rsidR="00611239">
        <w:rPr>
          <w:rFonts w:ascii="Times New Roman" w:hAnsi="Times New Roman" w:cs="Times New Roman"/>
          <w:sz w:val="24"/>
          <w:szCs w:val="24"/>
        </w:rPr>
        <w:t>ého</w:t>
      </w:r>
      <w:r w:rsidR="00611239" w:rsidRPr="00611239">
        <w:rPr>
          <w:rFonts w:ascii="Times New Roman" w:hAnsi="Times New Roman" w:cs="Times New Roman"/>
          <w:sz w:val="24"/>
          <w:szCs w:val="24"/>
        </w:rPr>
        <w:t xml:space="preserve"> samosprávn</w:t>
      </w:r>
      <w:r w:rsidR="00611239">
        <w:rPr>
          <w:rFonts w:ascii="Times New Roman" w:hAnsi="Times New Roman" w:cs="Times New Roman"/>
          <w:sz w:val="24"/>
          <w:szCs w:val="24"/>
        </w:rPr>
        <w:t>eho</w:t>
      </w:r>
      <w:r w:rsidR="00611239" w:rsidRPr="00611239">
        <w:rPr>
          <w:rFonts w:ascii="Times New Roman" w:hAnsi="Times New Roman" w:cs="Times New Roman"/>
          <w:sz w:val="24"/>
          <w:szCs w:val="24"/>
        </w:rPr>
        <w:t xml:space="preserve"> kraj</w:t>
      </w:r>
      <w:r w:rsidR="00611239">
        <w:rPr>
          <w:rFonts w:ascii="Times New Roman" w:hAnsi="Times New Roman" w:cs="Times New Roman"/>
          <w:sz w:val="24"/>
          <w:szCs w:val="24"/>
        </w:rPr>
        <w:t>a</w:t>
      </w:r>
      <w:r w:rsidR="00611239" w:rsidRPr="00611239">
        <w:rPr>
          <w:rFonts w:ascii="Times New Roman" w:hAnsi="Times New Roman" w:cs="Times New Roman"/>
          <w:sz w:val="24"/>
          <w:szCs w:val="24"/>
        </w:rPr>
        <w:t>;</w:t>
      </w:r>
    </w:p>
    <w:p w14:paraId="349FA9E0" w14:textId="77777777" w:rsidR="00853671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>oprávnenosť Žiadateľa - prijatá pomoci de minimis za posledné 3 roky nepresahuje stanovenú výšku v zmysle Schémy,</w:t>
      </w:r>
    </w:p>
    <w:p w14:paraId="3F888695" w14:textId="3D2EF5CB" w:rsidR="00611239" w:rsidRPr="00611239" w:rsidRDefault="00611239" w:rsidP="00611239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oprávnenosť Žiadateľa - predmet podnikania nie je vylúčený zo zoznamu odvetví, ktorým sa v zmysle Schémy poskytuje podpora (t. j. žiada o pomoc, ktorá sa vzťahuje na všetky odvetvia hospodárstva okrem odvetví vylúčených zo zoznamu odvetví v zmysle Schémy)</w:t>
      </w:r>
    </w:p>
    <w:p w14:paraId="6C44C1AD" w14:textId="77777777" w:rsidR="00853671" w:rsidRPr="00A56C77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 xml:space="preserve">oprávnenosť Žiadateľa - overenie vyhlásení Žiadateľa, </w:t>
      </w:r>
    </w:p>
    <w:p w14:paraId="24C6F8BE" w14:textId="77777777" w:rsidR="00853671" w:rsidRPr="00A56C77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>jasne zadefinované otázky/problémy, ktoré  Žiadateľ požaduje v rámci poradenstva vyriešiť,</w:t>
      </w:r>
    </w:p>
    <w:p w14:paraId="00416446" w14:textId="77777777" w:rsidR="00853671" w:rsidRPr="00A56C77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>očakávaný prínos individuálneho poradenstva pre Žiadateľa.</w:t>
      </w:r>
    </w:p>
    <w:p w14:paraId="67B07D56" w14:textId="77777777" w:rsidR="00853671" w:rsidRPr="00741C07" w:rsidRDefault="00853671" w:rsidP="00853671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8C53703" w14:textId="77777777" w:rsidR="00853671" w:rsidRPr="002F6638" w:rsidRDefault="00853671" w:rsidP="008536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638">
        <w:rPr>
          <w:rFonts w:ascii="Times New Roman" w:hAnsi="Times New Roman" w:cs="Times New Roman"/>
          <w:b/>
          <w:sz w:val="24"/>
          <w:szCs w:val="24"/>
        </w:rPr>
        <w:t>Formálna kontrola predložených dokumentov:</w:t>
      </w:r>
    </w:p>
    <w:p w14:paraId="40DC7676" w14:textId="29C5C630" w:rsidR="00853671" w:rsidRPr="00A56C77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</w:t>
      </w:r>
      <w:r w:rsidR="00611239">
        <w:rPr>
          <w:rFonts w:ascii="Times New Roman" w:hAnsi="Times New Roman" w:cs="Times New Roman"/>
          <w:sz w:val="24"/>
          <w:szCs w:val="24"/>
        </w:rPr>
        <w:t xml:space="preserve"> a príloha/prílohy</w:t>
      </w:r>
    </w:p>
    <w:p w14:paraId="64B956D2" w14:textId="77777777" w:rsidR="00853671" w:rsidRPr="00A56C77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>prehľad prijatej pomoci de minimis za posledné 3 roky,</w:t>
      </w:r>
    </w:p>
    <w:p w14:paraId="35449AD8" w14:textId="77777777" w:rsidR="00853671" w:rsidRPr="00A56C77" w:rsidRDefault="00853671" w:rsidP="00853671">
      <w:pPr>
        <w:pStyle w:val="Odsekzoznamu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C77">
        <w:rPr>
          <w:rFonts w:ascii="Times New Roman" w:hAnsi="Times New Roman" w:cs="Times New Roman"/>
          <w:sz w:val="24"/>
          <w:szCs w:val="24"/>
        </w:rPr>
        <w:t>vyhlásenia Žiadateľa.</w:t>
      </w:r>
    </w:p>
    <w:p w14:paraId="78F5DF93" w14:textId="77777777" w:rsidR="00853671" w:rsidRDefault="00853671" w:rsidP="00814C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83E3A" w14:textId="7E5B1DD6" w:rsidR="00853671" w:rsidRDefault="0061123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Na základe uvedených kritérií vykonajú manažéri programu formálnu kontrolu podmienok 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vstup do Rastového programu a formálnu kontrolu predkladanej Žiadosti a povinnej prílohy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(príloh) Žiadosti. V prípade neúplnej Žiadosti Vykonávateľ vyžiada od Žiadateľa doplnenie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dokumentov, príloh, vyhlásení, alebo iných doplňujúcich informácií. Týmto spôsobom budú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spomedzi všetkých Žiadateľov vybraní len tí, ktorí spĺňajú všetky uvedené kritéria. Ostatní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Žiadatelia, ktorí ani po vyžiadaní nedodajú chýbajúce dokumenty, prílohy a/alebo doplňujúce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informácie v stanovenej lehote, budú na základe nesplnenej formálnej kontroly automaticky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vyradení z výberového procesu Krátkodobého individuálneho poradenstva Rastového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programu.</w:t>
      </w:r>
    </w:p>
    <w:p w14:paraId="2834F824" w14:textId="25B48CDE" w:rsidR="00853671" w:rsidRDefault="00611239" w:rsidP="00542A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Žiadatelia, ktorí splnili všetky kritériá formálnej kontroly sa stanú úspešnými Žiadateľmi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o Komponent 5 Rastového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43B8C" w14:textId="77777777" w:rsidR="00853671" w:rsidRDefault="00853671" w:rsidP="00814C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5AC7" w14:textId="4F178B53" w:rsidR="00853671" w:rsidRPr="00611239" w:rsidRDefault="00542A53" w:rsidP="0061123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1239" w:rsidRPr="00611239">
        <w:rPr>
          <w:rFonts w:ascii="Times New Roman" w:hAnsi="Times New Roman" w:cs="Times New Roman"/>
          <w:b/>
          <w:sz w:val="24"/>
          <w:szCs w:val="24"/>
        </w:rPr>
        <w:t>Deň poskytnutia pomoci de minimis a výška poskytnutej pomoci de</w:t>
      </w:r>
      <w:r w:rsidR="00611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239" w:rsidRPr="00611239">
        <w:rPr>
          <w:rFonts w:ascii="Times New Roman" w:hAnsi="Times New Roman" w:cs="Times New Roman"/>
          <w:b/>
          <w:sz w:val="24"/>
          <w:szCs w:val="24"/>
        </w:rPr>
        <w:t>minimis</w:t>
      </w:r>
    </w:p>
    <w:p w14:paraId="666053DD" w14:textId="3FE723B0" w:rsidR="00853671" w:rsidRDefault="0061123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V prípade Krátkodobého individuálneho poradenstva v Rastovom programe (Komponent č. 5</w:t>
      </w:r>
      <w:r w:rsidR="00542A53"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Schémy) sa za deň poskytnutia pomoci de minimis považuje nadobudnutie účinnosti</w:t>
      </w:r>
      <w:r w:rsidR="00542A53"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právneho úkonu, t. j. deň podpisu Žiadosti zo strany Vykonávateľa.</w:t>
      </w:r>
    </w:p>
    <w:p w14:paraId="09C8B67D" w14:textId="3E772430" w:rsidR="00853671" w:rsidRDefault="0061123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Výška predpokladanej poskytnutej pomoci de minimis, ktorá bude oznámená Prijímateľovi sa</w:t>
      </w:r>
      <w:r w:rsidR="00542A53"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vypočíta ako maximum hodnôt, ktoré tvoria obsah Krátkodobého individuálneho poradenstva</w:t>
      </w:r>
      <w:r w:rsidR="00542A53"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v Rastovom programe</w:t>
      </w:r>
    </w:p>
    <w:p w14:paraId="4816444C" w14:textId="1D32F3D2" w:rsidR="00853671" w:rsidRDefault="0061123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Maximálne poskytnutá pomoc pre tento komponent Schémy predstavuje:</w:t>
      </w:r>
      <w:r w:rsidR="00542A53">
        <w:rPr>
          <w:rFonts w:ascii="Times New Roman" w:hAnsi="Times New Roman" w:cs="Times New Roman"/>
          <w:sz w:val="24"/>
          <w:szCs w:val="24"/>
        </w:rPr>
        <w:t xml:space="preserve"> </w:t>
      </w:r>
      <w:r w:rsidRPr="00611239">
        <w:rPr>
          <w:rFonts w:ascii="Times New Roman" w:hAnsi="Times New Roman" w:cs="Times New Roman"/>
          <w:sz w:val="24"/>
          <w:szCs w:val="24"/>
        </w:rPr>
        <w:t>Komponent 6</w:t>
      </w:r>
    </w:p>
    <w:p w14:paraId="5C741765" w14:textId="535DC75C" w:rsidR="00853671" w:rsidRDefault="00611239" w:rsidP="00542A5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MAX= (cena práce * počet hodínmax) + ostatné priame náklady</w:t>
      </w:r>
    </w:p>
    <w:p w14:paraId="11DA6250" w14:textId="77777777" w:rsidR="00853671" w:rsidRDefault="00853671" w:rsidP="00814C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A2EC8" w14:textId="13850A6B" w:rsidR="00611239" w:rsidRPr="00611239" w:rsidRDefault="00611239" w:rsidP="0061123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239">
        <w:rPr>
          <w:rFonts w:ascii="Times New Roman" w:hAnsi="Times New Roman" w:cs="Times New Roman"/>
          <w:b/>
          <w:sz w:val="24"/>
          <w:szCs w:val="24"/>
        </w:rPr>
        <w:t>f)</w:t>
      </w:r>
      <w:r w:rsidR="00542A53">
        <w:rPr>
          <w:rFonts w:ascii="Times New Roman" w:hAnsi="Times New Roman" w:cs="Times New Roman"/>
          <w:b/>
          <w:sz w:val="24"/>
          <w:szCs w:val="24"/>
        </w:rPr>
        <w:tab/>
      </w:r>
      <w:r w:rsidRPr="00611239">
        <w:rPr>
          <w:rFonts w:ascii="Times New Roman" w:hAnsi="Times New Roman" w:cs="Times New Roman"/>
          <w:b/>
          <w:sz w:val="24"/>
          <w:szCs w:val="24"/>
        </w:rPr>
        <w:t>Podmienky prihlásenia sa do výzvy</w:t>
      </w:r>
    </w:p>
    <w:p w14:paraId="5EF0CDF5" w14:textId="77777777" w:rsidR="00611239" w:rsidRPr="00611239" w:rsidRDefault="00611239" w:rsidP="006112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Aktuálne znenie otvorenej výzvy na prihlásenie sa do Komponentu 5 Schémy ako aj ostatných</w:t>
      </w:r>
    </w:p>
    <w:p w14:paraId="01FA52C9" w14:textId="571A0B14" w:rsidR="00853671" w:rsidRDefault="00611239" w:rsidP="006112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9">
        <w:rPr>
          <w:rFonts w:ascii="Times New Roman" w:hAnsi="Times New Roman" w:cs="Times New Roman"/>
          <w:sz w:val="24"/>
          <w:szCs w:val="24"/>
        </w:rPr>
        <w:t>komponentov Schémy sa nachádzajú na webovom portáli Vykonávateľa.</w:t>
      </w:r>
    </w:p>
    <w:sectPr w:rsidR="00853671" w:rsidSect="00B53B85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3382" w14:textId="77777777" w:rsidR="00F83499" w:rsidRDefault="00F83499" w:rsidP="00DB4D8C">
      <w:pPr>
        <w:spacing w:after="0" w:line="240" w:lineRule="auto"/>
      </w:pPr>
      <w:r>
        <w:separator/>
      </w:r>
    </w:p>
  </w:endnote>
  <w:endnote w:type="continuationSeparator" w:id="0">
    <w:p w14:paraId="49DF8A1B" w14:textId="77777777" w:rsidR="00F83499" w:rsidRDefault="00F83499" w:rsidP="00DB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809760"/>
      <w:docPartObj>
        <w:docPartGallery w:val="Page Numbers (Bottom of Page)"/>
        <w:docPartUnique/>
      </w:docPartObj>
    </w:sdtPr>
    <w:sdtEndPr/>
    <w:sdtContent>
      <w:p w14:paraId="51A4F406" w14:textId="5B15BD6E" w:rsidR="00E01B99" w:rsidRDefault="00E01B99" w:rsidP="00E01B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65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C6CAE" w14:textId="77777777" w:rsidR="00F83499" w:rsidRDefault="00F83499" w:rsidP="00DB4D8C">
      <w:pPr>
        <w:spacing w:after="0" w:line="240" w:lineRule="auto"/>
      </w:pPr>
      <w:r>
        <w:separator/>
      </w:r>
    </w:p>
  </w:footnote>
  <w:footnote w:type="continuationSeparator" w:id="0">
    <w:p w14:paraId="18BCA63D" w14:textId="77777777" w:rsidR="00F83499" w:rsidRDefault="00F83499" w:rsidP="00DB4D8C">
      <w:pPr>
        <w:spacing w:after="0" w:line="240" w:lineRule="auto"/>
      </w:pPr>
      <w:r>
        <w:continuationSeparator/>
      </w:r>
    </w:p>
  </w:footnote>
  <w:footnote w:id="1">
    <w:p w14:paraId="7EB52340" w14:textId="77777777" w:rsidR="00F83499" w:rsidRDefault="00F83499" w:rsidP="00DB4D8C">
      <w:pPr>
        <w:pStyle w:val="Textpoznmkypodiarou"/>
      </w:pPr>
      <w:r w:rsidRPr="008A31C8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8A31C8">
        <w:rPr>
          <w:rStyle w:val="Odkaznapoznmkupodiarou"/>
          <w:rFonts w:ascii="Times New Roman" w:hAnsi="Times New Roman"/>
          <w:sz w:val="20"/>
          <w:szCs w:val="20"/>
        </w:rPr>
        <w:t xml:space="preserve"> </w:t>
      </w:r>
      <w:r w:rsidRPr="00946BF9">
        <w:rPr>
          <w:rFonts w:ascii="Times New Roman" w:hAnsi="Times New Roman" w:cs="Times New Roman"/>
          <w:sz w:val="18"/>
          <w:szCs w:val="18"/>
        </w:rPr>
        <w:t>p</w:t>
      </w:r>
      <w:r w:rsidRPr="008A31C8">
        <w:rPr>
          <w:rFonts w:ascii="Times New Roman" w:hAnsi="Times New Roman" w:cs="Times New Roman"/>
          <w:sz w:val="18"/>
          <w:szCs w:val="18"/>
        </w:rPr>
        <w:t>ísm. c) okrem neregulovaných slobodných povolaní -fyzických osôb vykonávajúcich činnosť podľa Autorského zákona č. 185/2015 Z.</w:t>
      </w:r>
      <w:r w:rsidRPr="00AB4FDC">
        <w:rPr>
          <w:rFonts w:ascii="Times New Roman" w:hAnsi="Times New Roman" w:cs="Times New Roman"/>
          <w:sz w:val="18"/>
          <w:szCs w:val="18"/>
        </w:rPr>
        <w:t xml:space="preserve"> </w:t>
      </w:r>
      <w:r w:rsidRPr="008A31C8">
        <w:rPr>
          <w:rFonts w:ascii="Times New Roman" w:hAnsi="Times New Roman" w:cs="Times New Roman"/>
          <w:sz w:val="18"/>
          <w:szCs w:val="18"/>
        </w:rPr>
        <w:t>z. v znení neskorších predpisov</w:t>
      </w:r>
      <w:r w:rsidRPr="00AB4FD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061657BF" w14:textId="77777777" w:rsidR="00F83499" w:rsidRDefault="00F83499" w:rsidP="00DB4D8C">
      <w:pPr>
        <w:pStyle w:val="Textpoznmkypodiarou"/>
        <w:jc w:val="both"/>
      </w:pPr>
      <w:r w:rsidRPr="001B0D36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2A48E7">
        <w:rPr>
          <w:rFonts w:ascii="Times New Roman" w:hAnsi="Times New Roman" w:cs="Times New Roman"/>
          <w:sz w:val="20"/>
          <w:szCs w:val="20"/>
        </w:rPr>
        <w:t xml:space="preserve"> </w:t>
      </w:r>
      <w:r w:rsidRPr="002A48E7">
        <w:rPr>
          <w:rFonts w:ascii="Times New Roman" w:hAnsi="Times New Roman" w:cs="Times New Roman"/>
          <w:sz w:val="18"/>
          <w:szCs w:val="18"/>
        </w:rPr>
        <w:t>v</w:t>
      </w:r>
      <w:r w:rsidRPr="001B0D36">
        <w:rPr>
          <w:rFonts w:ascii="Times New Roman" w:hAnsi="Times New Roman" w:cs="Times New Roman"/>
          <w:sz w:val="18"/>
          <w:szCs w:val="18"/>
        </w:rPr>
        <w:t> </w:t>
      </w:r>
      <w:r w:rsidRPr="002A48E7">
        <w:rPr>
          <w:rFonts w:ascii="Times New Roman" w:hAnsi="Times New Roman" w:cs="Times New Roman"/>
          <w:sz w:val="18"/>
          <w:szCs w:val="18"/>
        </w:rPr>
        <w:t xml:space="preserve">zmysle </w:t>
      </w:r>
      <w:r w:rsidRPr="008A31C8">
        <w:rPr>
          <w:rFonts w:ascii="Times New Roman" w:hAnsi="Times New Roman" w:cs="Times New Roman"/>
          <w:sz w:val="18"/>
          <w:szCs w:val="18"/>
        </w:rPr>
        <w:t>Nariadenia</w:t>
      </w:r>
      <w:r w:rsidRPr="002A48E7">
        <w:rPr>
          <w:rFonts w:ascii="Times New Roman" w:hAnsi="Times New Roman" w:cs="Times New Roman"/>
          <w:sz w:val="18"/>
          <w:szCs w:val="18"/>
        </w:rPr>
        <w:t xml:space="preserve"> Komisie EÚ č. 1407/2013</w:t>
      </w:r>
      <w:r w:rsidRPr="001B0D36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2A48E7">
        <w:rPr>
          <w:rFonts w:ascii="Times New Roman" w:hAnsi="Times New Roman" w:cs="Times New Roman"/>
          <w:sz w:val="18"/>
          <w:szCs w:val="18"/>
        </w:rPr>
        <w:t xml:space="preserve"> z</w:t>
      </w:r>
      <w:r w:rsidRPr="001B0D36">
        <w:rPr>
          <w:rFonts w:ascii="Times New Roman" w:hAnsi="Times New Roman" w:cs="Times New Roman"/>
          <w:sz w:val="18"/>
          <w:szCs w:val="18"/>
        </w:rPr>
        <w:t> </w:t>
      </w:r>
      <w:r w:rsidRPr="002A48E7">
        <w:rPr>
          <w:rFonts w:ascii="Times New Roman" w:hAnsi="Times New Roman" w:cs="Times New Roman"/>
          <w:sz w:val="18"/>
          <w:szCs w:val="18"/>
        </w:rPr>
        <w:t>18. decembra 2013 o</w:t>
      </w:r>
      <w:r w:rsidRPr="001B0D36">
        <w:rPr>
          <w:rFonts w:ascii="Times New Roman" w:hAnsi="Times New Roman" w:cs="Times New Roman"/>
          <w:sz w:val="18"/>
          <w:szCs w:val="18"/>
        </w:rPr>
        <w:t> </w:t>
      </w:r>
      <w:r w:rsidRPr="002A48E7">
        <w:rPr>
          <w:rFonts w:ascii="Times New Roman" w:hAnsi="Times New Roman" w:cs="Times New Roman"/>
          <w:sz w:val="18"/>
          <w:szCs w:val="18"/>
        </w:rPr>
        <w:t>uplatňovaní článkov 107 a</w:t>
      </w:r>
      <w:r w:rsidRPr="001B0D36">
        <w:rPr>
          <w:rFonts w:ascii="Times New Roman" w:hAnsi="Times New Roman" w:cs="Times New Roman"/>
          <w:sz w:val="18"/>
          <w:szCs w:val="18"/>
        </w:rPr>
        <w:t> </w:t>
      </w:r>
      <w:r w:rsidRPr="002A48E7">
        <w:rPr>
          <w:rFonts w:ascii="Times New Roman" w:hAnsi="Times New Roman" w:cs="Times New Roman"/>
          <w:sz w:val="18"/>
          <w:szCs w:val="18"/>
        </w:rPr>
        <w:t>108 Zmluvy o</w:t>
      </w:r>
      <w:r w:rsidRPr="001B0D36">
        <w:rPr>
          <w:rFonts w:ascii="Times New Roman" w:hAnsi="Times New Roman" w:cs="Times New Roman"/>
          <w:sz w:val="18"/>
          <w:szCs w:val="18"/>
        </w:rPr>
        <w:t> </w:t>
      </w:r>
      <w:r w:rsidRPr="002A48E7">
        <w:rPr>
          <w:rFonts w:ascii="Times New Roman" w:hAnsi="Times New Roman" w:cs="Times New Roman"/>
          <w:sz w:val="18"/>
          <w:szCs w:val="18"/>
        </w:rPr>
        <w:t xml:space="preserve">fungovaní Európskej únie na pomoc </w:t>
      </w:r>
      <w:r w:rsidRPr="002A48E7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2A48E7">
        <w:rPr>
          <w:rFonts w:ascii="Times New Roman" w:hAnsi="Times New Roman" w:cs="Times New Roman"/>
          <w:sz w:val="18"/>
          <w:szCs w:val="18"/>
        </w:rPr>
        <w:t xml:space="preserve"> (ďalej len „nariadenie </w:t>
      </w:r>
      <w:r w:rsidRPr="002A48E7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2A48E7">
        <w:rPr>
          <w:rFonts w:ascii="Times New Roman" w:hAnsi="Times New Roman" w:cs="Times New Roman"/>
          <w:sz w:val="18"/>
          <w:szCs w:val="18"/>
        </w:rPr>
        <w:t>“); Ú. v. EÚ L 352, 24.12.2013, s. 1-8.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C20"/>
    <w:multiLevelType w:val="hybridMultilevel"/>
    <w:tmpl w:val="0206F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06A8"/>
    <w:multiLevelType w:val="hybridMultilevel"/>
    <w:tmpl w:val="F4308A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7BF"/>
    <w:multiLevelType w:val="hybridMultilevel"/>
    <w:tmpl w:val="500AE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3F17"/>
    <w:multiLevelType w:val="hybridMultilevel"/>
    <w:tmpl w:val="F4308A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7A0"/>
    <w:multiLevelType w:val="hybridMultilevel"/>
    <w:tmpl w:val="EFC02C40"/>
    <w:lvl w:ilvl="0" w:tplc="DA44E2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0BD5C65"/>
    <w:multiLevelType w:val="hybridMultilevel"/>
    <w:tmpl w:val="9FA04FCE"/>
    <w:lvl w:ilvl="0" w:tplc="1E3C6C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24E5"/>
    <w:multiLevelType w:val="hybridMultilevel"/>
    <w:tmpl w:val="292A9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5C87"/>
    <w:multiLevelType w:val="hybridMultilevel"/>
    <w:tmpl w:val="04940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692B"/>
    <w:multiLevelType w:val="hybridMultilevel"/>
    <w:tmpl w:val="30301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B485E"/>
    <w:multiLevelType w:val="hybridMultilevel"/>
    <w:tmpl w:val="12743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B0AF6"/>
    <w:multiLevelType w:val="hybridMultilevel"/>
    <w:tmpl w:val="DD0491A4"/>
    <w:lvl w:ilvl="0" w:tplc="8862A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D2F56"/>
    <w:multiLevelType w:val="multilevel"/>
    <w:tmpl w:val="BF409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2F1CB6"/>
    <w:multiLevelType w:val="hybridMultilevel"/>
    <w:tmpl w:val="6F9C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02FF8"/>
    <w:multiLevelType w:val="hybridMultilevel"/>
    <w:tmpl w:val="56321060"/>
    <w:lvl w:ilvl="0" w:tplc="896A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70354"/>
    <w:multiLevelType w:val="hybridMultilevel"/>
    <w:tmpl w:val="036CA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674D1"/>
    <w:multiLevelType w:val="hybridMultilevel"/>
    <w:tmpl w:val="83B8C83A"/>
    <w:lvl w:ilvl="0" w:tplc="710A02EC">
      <w:start w:val="2"/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DE7DBA"/>
    <w:multiLevelType w:val="hybridMultilevel"/>
    <w:tmpl w:val="E8A0061E"/>
    <w:lvl w:ilvl="0" w:tplc="710A02E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B0A8A"/>
    <w:multiLevelType w:val="hybridMultilevel"/>
    <w:tmpl w:val="F4308A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F7841"/>
    <w:multiLevelType w:val="hybridMultilevel"/>
    <w:tmpl w:val="1B026D5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45D63"/>
    <w:multiLevelType w:val="hybridMultilevel"/>
    <w:tmpl w:val="1292B8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A91"/>
    <w:multiLevelType w:val="hybridMultilevel"/>
    <w:tmpl w:val="AC7EDF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D5D17"/>
    <w:multiLevelType w:val="multilevel"/>
    <w:tmpl w:val="054A4B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E61A7D"/>
    <w:multiLevelType w:val="hybridMultilevel"/>
    <w:tmpl w:val="C094735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137200"/>
    <w:multiLevelType w:val="hybridMultilevel"/>
    <w:tmpl w:val="D7FEEA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8"/>
  </w:num>
  <w:num w:numId="5">
    <w:abstractNumId w:val="24"/>
  </w:num>
  <w:num w:numId="6">
    <w:abstractNumId w:val="16"/>
  </w:num>
  <w:num w:numId="7">
    <w:abstractNumId w:val="5"/>
  </w:num>
  <w:num w:numId="8">
    <w:abstractNumId w:val="21"/>
  </w:num>
  <w:num w:numId="9">
    <w:abstractNumId w:val="18"/>
  </w:num>
  <w:num w:numId="10">
    <w:abstractNumId w:val="0"/>
  </w:num>
  <w:num w:numId="11">
    <w:abstractNumId w:val="12"/>
  </w:num>
  <w:num w:numId="12">
    <w:abstractNumId w:val="22"/>
  </w:num>
  <w:num w:numId="13">
    <w:abstractNumId w:val="20"/>
  </w:num>
  <w:num w:numId="14">
    <w:abstractNumId w:val="7"/>
  </w:num>
  <w:num w:numId="15">
    <w:abstractNumId w:val="9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  <w:num w:numId="20">
    <w:abstractNumId w:val="3"/>
  </w:num>
  <w:num w:numId="21">
    <w:abstractNumId w:val="17"/>
  </w:num>
  <w:num w:numId="22">
    <w:abstractNumId w:val="23"/>
  </w:num>
  <w:num w:numId="23">
    <w:abstractNumId w:val="11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8C"/>
    <w:rsid w:val="00000C85"/>
    <w:rsid w:val="0001209C"/>
    <w:rsid w:val="000178E4"/>
    <w:rsid w:val="00044106"/>
    <w:rsid w:val="00045D3E"/>
    <w:rsid w:val="00055489"/>
    <w:rsid w:val="0005707B"/>
    <w:rsid w:val="00063CF2"/>
    <w:rsid w:val="00090085"/>
    <w:rsid w:val="000B378E"/>
    <w:rsid w:val="000C2809"/>
    <w:rsid w:val="000C7B38"/>
    <w:rsid w:val="000D638A"/>
    <w:rsid w:val="000F3429"/>
    <w:rsid w:val="00130F62"/>
    <w:rsid w:val="001352FF"/>
    <w:rsid w:val="00135BB6"/>
    <w:rsid w:val="00143EB0"/>
    <w:rsid w:val="00163D35"/>
    <w:rsid w:val="001664A3"/>
    <w:rsid w:val="001721B8"/>
    <w:rsid w:val="00174F83"/>
    <w:rsid w:val="0018746C"/>
    <w:rsid w:val="001A4B78"/>
    <w:rsid w:val="001B5631"/>
    <w:rsid w:val="001E683A"/>
    <w:rsid w:val="001F441C"/>
    <w:rsid w:val="00206CDC"/>
    <w:rsid w:val="00216110"/>
    <w:rsid w:val="002364B8"/>
    <w:rsid w:val="002366A2"/>
    <w:rsid w:val="002649DC"/>
    <w:rsid w:val="00264C8B"/>
    <w:rsid w:val="00275E71"/>
    <w:rsid w:val="00281868"/>
    <w:rsid w:val="002927F6"/>
    <w:rsid w:val="002A4058"/>
    <w:rsid w:val="002A42EF"/>
    <w:rsid w:val="002B07A9"/>
    <w:rsid w:val="002B2CB4"/>
    <w:rsid w:val="002C11D8"/>
    <w:rsid w:val="002D5F7F"/>
    <w:rsid w:val="002E0C39"/>
    <w:rsid w:val="002E3C45"/>
    <w:rsid w:val="002E4506"/>
    <w:rsid w:val="002F3219"/>
    <w:rsid w:val="00326937"/>
    <w:rsid w:val="003271F2"/>
    <w:rsid w:val="0033028C"/>
    <w:rsid w:val="003353DD"/>
    <w:rsid w:val="00340D1A"/>
    <w:rsid w:val="0034679C"/>
    <w:rsid w:val="0036167A"/>
    <w:rsid w:val="0036554A"/>
    <w:rsid w:val="00370047"/>
    <w:rsid w:val="00371D82"/>
    <w:rsid w:val="0037692E"/>
    <w:rsid w:val="003916E5"/>
    <w:rsid w:val="0039191C"/>
    <w:rsid w:val="003934ED"/>
    <w:rsid w:val="003A603C"/>
    <w:rsid w:val="003E742A"/>
    <w:rsid w:val="003F6E31"/>
    <w:rsid w:val="003F768F"/>
    <w:rsid w:val="004169C0"/>
    <w:rsid w:val="00447B73"/>
    <w:rsid w:val="004550C3"/>
    <w:rsid w:val="00483A38"/>
    <w:rsid w:val="00487ED4"/>
    <w:rsid w:val="00492BBA"/>
    <w:rsid w:val="004A285F"/>
    <w:rsid w:val="004C0B14"/>
    <w:rsid w:val="004D1095"/>
    <w:rsid w:val="004F05AD"/>
    <w:rsid w:val="004F3A4E"/>
    <w:rsid w:val="005048CF"/>
    <w:rsid w:val="0053578D"/>
    <w:rsid w:val="00542A53"/>
    <w:rsid w:val="00542D13"/>
    <w:rsid w:val="005627ED"/>
    <w:rsid w:val="00564ACF"/>
    <w:rsid w:val="00564EA7"/>
    <w:rsid w:val="00590272"/>
    <w:rsid w:val="005A5DF7"/>
    <w:rsid w:val="005B0F49"/>
    <w:rsid w:val="005B7E3F"/>
    <w:rsid w:val="005C1375"/>
    <w:rsid w:val="005C16E3"/>
    <w:rsid w:val="005D58BA"/>
    <w:rsid w:val="005F0FC4"/>
    <w:rsid w:val="005F63C2"/>
    <w:rsid w:val="006025C9"/>
    <w:rsid w:val="00611239"/>
    <w:rsid w:val="0061160A"/>
    <w:rsid w:val="006161F4"/>
    <w:rsid w:val="00625ACC"/>
    <w:rsid w:val="00627283"/>
    <w:rsid w:val="006426D6"/>
    <w:rsid w:val="00647767"/>
    <w:rsid w:val="00647AA0"/>
    <w:rsid w:val="006601DE"/>
    <w:rsid w:val="0068465B"/>
    <w:rsid w:val="00685319"/>
    <w:rsid w:val="00692009"/>
    <w:rsid w:val="006977D5"/>
    <w:rsid w:val="006A2E6D"/>
    <w:rsid w:val="006B24BF"/>
    <w:rsid w:val="006C7B75"/>
    <w:rsid w:val="006E4B96"/>
    <w:rsid w:val="006F1F0D"/>
    <w:rsid w:val="00732D09"/>
    <w:rsid w:val="00755961"/>
    <w:rsid w:val="007A29F3"/>
    <w:rsid w:val="007B57B5"/>
    <w:rsid w:val="007E7B8E"/>
    <w:rsid w:val="00803E93"/>
    <w:rsid w:val="0080633F"/>
    <w:rsid w:val="008121AC"/>
    <w:rsid w:val="00814C5F"/>
    <w:rsid w:val="008154A2"/>
    <w:rsid w:val="00816B46"/>
    <w:rsid w:val="008176C2"/>
    <w:rsid w:val="00826161"/>
    <w:rsid w:val="00843199"/>
    <w:rsid w:val="00853671"/>
    <w:rsid w:val="00860BBF"/>
    <w:rsid w:val="00892DBA"/>
    <w:rsid w:val="00893BCA"/>
    <w:rsid w:val="008A0C37"/>
    <w:rsid w:val="008A3B1B"/>
    <w:rsid w:val="008A3FDE"/>
    <w:rsid w:val="008B4CD0"/>
    <w:rsid w:val="008B7A68"/>
    <w:rsid w:val="008C68AF"/>
    <w:rsid w:val="008D29DF"/>
    <w:rsid w:val="008F433F"/>
    <w:rsid w:val="008F6A4E"/>
    <w:rsid w:val="008F75E7"/>
    <w:rsid w:val="00903D5F"/>
    <w:rsid w:val="0090707F"/>
    <w:rsid w:val="00923FDB"/>
    <w:rsid w:val="00924A17"/>
    <w:rsid w:val="009269C2"/>
    <w:rsid w:val="009309A1"/>
    <w:rsid w:val="00931B15"/>
    <w:rsid w:val="009326CD"/>
    <w:rsid w:val="009345EC"/>
    <w:rsid w:val="00941C84"/>
    <w:rsid w:val="00953AD7"/>
    <w:rsid w:val="00971B2D"/>
    <w:rsid w:val="00973F4C"/>
    <w:rsid w:val="009852E4"/>
    <w:rsid w:val="009A3ECF"/>
    <w:rsid w:val="009B583D"/>
    <w:rsid w:val="009C4B50"/>
    <w:rsid w:val="009D0314"/>
    <w:rsid w:val="009E3E9A"/>
    <w:rsid w:val="009E5F03"/>
    <w:rsid w:val="009E6155"/>
    <w:rsid w:val="009F45B9"/>
    <w:rsid w:val="009F478B"/>
    <w:rsid w:val="00A01216"/>
    <w:rsid w:val="00A13507"/>
    <w:rsid w:val="00A23B27"/>
    <w:rsid w:val="00A24FA7"/>
    <w:rsid w:val="00A315CB"/>
    <w:rsid w:val="00A53066"/>
    <w:rsid w:val="00A57B76"/>
    <w:rsid w:val="00A67C8B"/>
    <w:rsid w:val="00A732A5"/>
    <w:rsid w:val="00A74FA6"/>
    <w:rsid w:val="00A77584"/>
    <w:rsid w:val="00A82A04"/>
    <w:rsid w:val="00A909B3"/>
    <w:rsid w:val="00AA2661"/>
    <w:rsid w:val="00AB3B3E"/>
    <w:rsid w:val="00AD180A"/>
    <w:rsid w:val="00AD3120"/>
    <w:rsid w:val="00AD3C11"/>
    <w:rsid w:val="00AD5CCD"/>
    <w:rsid w:val="00AE1172"/>
    <w:rsid w:val="00B3278F"/>
    <w:rsid w:val="00B3688E"/>
    <w:rsid w:val="00B52F23"/>
    <w:rsid w:val="00B53B85"/>
    <w:rsid w:val="00B64D07"/>
    <w:rsid w:val="00B97A3C"/>
    <w:rsid w:val="00BA7A90"/>
    <w:rsid w:val="00BD37B4"/>
    <w:rsid w:val="00C03810"/>
    <w:rsid w:val="00C32162"/>
    <w:rsid w:val="00C51629"/>
    <w:rsid w:val="00C77A56"/>
    <w:rsid w:val="00C81995"/>
    <w:rsid w:val="00C84A13"/>
    <w:rsid w:val="00C96DE3"/>
    <w:rsid w:val="00C97111"/>
    <w:rsid w:val="00CB08BB"/>
    <w:rsid w:val="00CC419E"/>
    <w:rsid w:val="00CD0A06"/>
    <w:rsid w:val="00CE1456"/>
    <w:rsid w:val="00D15B8E"/>
    <w:rsid w:val="00D26DC5"/>
    <w:rsid w:val="00D27D17"/>
    <w:rsid w:val="00D34C1C"/>
    <w:rsid w:val="00D54E20"/>
    <w:rsid w:val="00D5507F"/>
    <w:rsid w:val="00D630A4"/>
    <w:rsid w:val="00D7378D"/>
    <w:rsid w:val="00D82179"/>
    <w:rsid w:val="00D85291"/>
    <w:rsid w:val="00D905DF"/>
    <w:rsid w:val="00DA5584"/>
    <w:rsid w:val="00DB4D8C"/>
    <w:rsid w:val="00DC09F0"/>
    <w:rsid w:val="00DD60D4"/>
    <w:rsid w:val="00E01B99"/>
    <w:rsid w:val="00E13432"/>
    <w:rsid w:val="00E144B5"/>
    <w:rsid w:val="00E15128"/>
    <w:rsid w:val="00E3070B"/>
    <w:rsid w:val="00E6461F"/>
    <w:rsid w:val="00E64C14"/>
    <w:rsid w:val="00E95642"/>
    <w:rsid w:val="00EF3F83"/>
    <w:rsid w:val="00F042B5"/>
    <w:rsid w:val="00F05F53"/>
    <w:rsid w:val="00F1277F"/>
    <w:rsid w:val="00F1568E"/>
    <w:rsid w:val="00F15FF5"/>
    <w:rsid w:val="00F17AA1"/>
    <w:rsid w:val="00F24E66"/>
    <w:rsid w:val="00F33277"/>
    <w:rsid w:val="00F36109"/>
    <w:rsid w:val="00F3771D"/>
    <w:rsid w:val="00F57604"/>
    <w:rsid w:val="00F60346"/>
    <w:rsid w:val="00F75986"/>
    <w:rsid w:val="00F83499"/>
    <w:rsid w:val="00F95D1E"/>
    <w:rsid w:val="00FB1535"/>
    <w:rsid w:val="00FB2107"/>
    <w:rsid w:val="00FB3A91"/>
    <w:rsid w:val="00FB5E87"/>
    <w:rsid w:val="00FC1909"/>
    <w:rsid w:val="00FC532D"/>
    <w:rsid w:val="00FE28D2"/>
    <w:rsid w:val="00FF08FB"/>
    <w:rsid w:val="00FF3D2D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44466"/>
  <w15:docId w15:val="{E2666BF6-F76A-4929-85B2-AD4CEA6B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D8C"/>
  </w:style>
  <w:style w:type="paragraph" w:styleId="Nadpis1">
    <w:name w:val="heading 1"/>
    <w:basedOn w:val="Normlny"/>
    <w:next w:val="Normlny"/>
    <w:link w:val="Nadpis1Char"/>
    <w:qFormat/>
    <w:rsid w:val="00DB4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Odsekzoznamu"/>
    <w:next w:val="Normlny"/>
    <w:link w:val="Nadpis2Char"/>
    <w:unhideWhenUsed/>
    <w:qFormat/>
    <w:rsid w:val="00216110"/>
    <w:pPr>
      <w:spacing w:line="276" w:lineRule="auto"/>
      <w:ind w:hanging="720"/>
      <w:jc w:val="both"/>
      <w:outlineLvl w:val="1"/>
    </w:pPr>
    <w:rPr>
      <w:rFonts w:ascii="Times New Roman" w:hAnsi="Times New Roman"/>
      <w:b/>
      <w:sz w:val="28"/>
      <w:szCs w:val="28"/>
    </w:rPr>
  </w:style>
  <w:style w:type="paragraph" w:styleId="Nadpis3">
    <w:name w:val="heading 3"/>
    <w:basedOn w:val="Odsekzoznamu"/>
    <w:next w:val="Normlny"/>
    <w:link w:val="Nadpis3Char"/>
    <w:unhideWhenUsed/>
    <w:qFormat/>
    <w:rsid w:val="00216110"/>
    <w:pPr>
      <w:widowControl w:val="0"/>
      <w:autoSpaceDE w:val="0"/>
      <w:autoSpaceDN w:val="0"/>
      <w:adjustRightInd w:val="0"/>
      <w:spacing w:line="276" w:lineRule="auto"/>
      <w:ind w:hanging="720"/>
      <w:jc w:val="both"/>
      <w:outlineLvl w:val="2"/>
    </w:pPr>
    <w:rPr>
      <w:rFonts w:ascii="Times New Roman" w:hAnsi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aca1">
    <w:name w:val="praca 1"/>
    <w:basedOn w:val="Nadpis1"/>
    <w:qFormat/>
    <w:rsid w:val="00DB4D8C"/>
    <w:pPr>
      <w:spacing w:line="240" w:lineRule="auto"/>
    </w:pPr>
    <w:rPr>
      <w:rFonts w:ascii="Times New Roman" w:hAnsi="Times New Roman"/>
      <w:b/>
      <w:color w:val="auto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B4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B4D8C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B4D8C"/>
  </w:style>
  <w:style w:type="table" w:styleId="Mriekatabuky">
    <w:name w:val="Table Grid"/>
    <w:basedOn w:val="Normlnatabuka"/>
    <w:uiPriority w:val="39"/>
    <w:rsid w:val="00DB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rsid w:val="00DB4D8C"/>
    <w:rPr>
      <w:rFonts w:cs="Times New Roman"/>
      <w:vertAlign w:val="superscript"/>
    </w:rPr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rsid w:val="00DB4D8C"/>
    <w:pPr>
      <w:spacing w:after="0" w:line="240" w:lineRule="auto"/>
    </w:pPr>
    <w:rPr>
      <w:rFonts w:ascii="Century Gothic" w:eastAsia="Times New Roman" w:hAnsi="Century Gothic" w:cs="Century Gothic"/>
      <w:sz w:val="16"/>
      <w:szCs w:val="16"/>
      <w:lang w:eastAsia="sk-SK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rsid w:val="00DB4D8C"/>
    <w:rPr>
      <w:rFonts w:ascii="Century Gothic" w:eastAsia="Times New Roman" w:hAnsi="Century Gothic" w:cs="Century Gothic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B4D8C"/>
    <w:rPr>
      <w:color w:val="0563C1" w:themeColor="hyperlink"/>
      <w:u w:val="single"/>
    </w:rPr>
  </w:style>
  <w:style w:type="paragraph" w:customStyle="1" w:styleId="Default">
    <w:name w:val="Default"/>
    <w:rsid w:val="008B7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B75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unhideWhenUsed/>
    <w:rsid w:val="00E646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461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461F"/>
    <w:rPr>
      <w:rFonts w:ascii="Calibri" w:eastAsia="Calibri" w:hAnsi="Calibri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rsid w:val="00216110"/>
    <w:rPr>
      <w:rFonts w:ascii="Times New Roman" w:hAnsi="Times New Roman"/>
      <w:b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216110"/>
    <w:rPr>
      <w:rFonts w:ascii="Times New Roman" w:hAnsi="Times New Roman"/>
      <w:b/>
      <w:sz w:val="24"/>
      <w:szCs w:val="24"/>
    </w:rPr>
  </w:style>
  <w:style w:type="character" w:styleId="Siln">
    <w:name w:val="Strong"/>
    <w:basedOn w:val="Predvolenpsmoodseku"/>
    <w:uiPriority w:val="99"/>
    <w:qFormat/>
    <w:rsid w:val="006B24BF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75986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1B99"/>
  </w:style>
  <w:style w:type="paragraph" w:styleId="Pta">
    <w:name w:val="footer"/>
    <w:basedOn w:val="Normlny"/>
    <w:link w:val="PtaChar"/>
    <w:uiPriority w:val="99"/>
    <w:unhideWhenUsed/>
    <w:rsid w:val="00E0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2D168A-D6D7-47B3-9D00-92FD418F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2278</Words>
  <Characters>12986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Seroriová Al Yasmine</dc:creator>
  <cp:keywords/>
  <dc:description/>
  <cp:lastModifiedBy>Grúber Slavomír</cp:lastModifiedBy>
  <cp:revision>2</cp:revision>
  <dcterms:created xsi:type="dcterms:W3CDTF">2017-12-08T08:45:00Z</dcterms:created>
  <dcterms:modified xsi:type="dcterms:W3CDTF">2017-12-08T08:45:00Z</dcterms:modified>
</cp:coreProperties>
</file>