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86.0" w:type="dxa"/>
        <w:jc w:val="left"/>
        <w:tblInd w:w="-30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400"/>
      </w:tblPr>
      <w:tblGrid>
        <w:gridCol w:w="9386"/>
        <w:tblGridChange w:id="0">
          <w:tblGrid>
            <w:gridCol w:w="9386"/>
          </w:tblGrid>
        </w:tblGridChange>
      </w:tblGrid>
      <w:tr>
        <w:trPr>
          <w:trHeight w:val="860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w="30.0" w:type="dxa"/>
            </w:tcMar>
            <w:vAlign w:val="center"/>
          </w:tcPr>
          <w:p w:rsidR="00000000" w:rsidDel="00000000" w:rsidP="00000000" w:rsidRDefault="00000000" w:rsidRPr="00000000" w14:paraId="00000001">
            <w:pPr>
              <w:spacing w:after="0"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Inštrukcie k Prílohe II. - Životopis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w="5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left w:w="5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Podpísané životopisy zakladateľov podniku/kľúčových zamestnancov (.pdf, .jpg – formát)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left w:w="5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auto" w:val="clear"/>
            <w:tcMar>
              <w:left w:w="3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 rámci prílohy uveďte životopisy zakladateľov (spoločníkov) a kľúčových osôb, ktorí sa plánujú zúčastniť ponúkaných služieb. Do textu životopisov na poslednú stranu, prosím pripojte, aj nižšie uvedené vyhlásenie a súhlas a podpíšte. Podpísané životopisy vrátane vyhlásenia a súhlasu naskenujte a odošlite v .pdf alebo .jpg – formáte na príslušnú adresu podľa kraja so sídlom žiadateľa: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40" w:lineRule="auto"/>
              <w:contextualSpacing w:val="0"/>
              <w:jc w:val="left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Banskobystrický kraj: </w:t>
            </w:r>
            <w:hyperlink r:id="rId6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sp.bb@npc.sk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Košický kraj: </w:t>
            </w:r>
            <w:hyperlink r:id="rId7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sp.ke@npc.sk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t xml:space="preserve">Prešovský kraj: </w:t>
            </w:r>
            <w:hyperlink r:id="rId8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sp.po@npc.sk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t xml:space="preserve">Nitriansky kraj: </w:t>
            </w:r>
            <w:hyperlink r:id="rId9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sp.nr@npc.sk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t xml:space="preserve">Trenčiansky kraj: </w:t>
            </w:r>
            <w:hyperlink r:id="rId10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sp.tn@npc.sk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  <w:br w:type="textWrapping"/>
              <w:t xml:space="preserve">Trnavský kraj: </w:t>
            </w:r>
            <w:hyperlink r:id="rId11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sp.tt@npc.sk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Žilinský kraj: </w:t>
            </w:r>
            <w:hyperlink r:id="rId12">
              <w:r w:rsidDel="00000000" w:rsidR="00000000" w:rsidRPr="00000000">
                <w:rPr>
                  <w:color w:val="000000"/>
                  <w:sz w:val="20"/>
                  <w:szCs w:val="20"/>
                  <w:u w:val="single"/>
                  <w:rtl w:val="0"/>
                </w:rPr>
                <w:t xml:space="preserve">sp.za@npc.sk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="240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before="0" w:line="240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Týmto beriem na vedomie, že Slovak Business Agency, so sídlom Miletičova 23, 821 09 Bratislava – mestská časť Ružinov, korešpondenčná adresa: Karadžičova 2, 811 09 Bratislava, IČO: 30 845 301, registrácia: Register záujmových združení právnických osôb vedený Okresným úradom Bratislava, registračné číslo OVVS/467/1997-Ta (ďalej len „SBA“) ako prijímateľ v zmysle ustanovenia § 3 ods. 2 písm. b) v spojení s ustanovením § 47 ods. 2 a 4 zákona č. 292/2014 Z. z. o príspevku poskytovanom z európskych štrukturálnych a investičných fondov a o zmene a doplnení niektorých zákonov v znení neskorších predpisov, je v zmysle uvedeného zákona oprávnená na účely preukázania vynakladania poskytnutého príspevku a v súvislosti s realizáciou Národného projektu NPC v regiónoch, kód ITMS2014+: 313031I870 získavať, spracúvať a poskytnúť osobné údaje užívateľa a cieľovej skupiny v rozsahu: meno, priezvisko, rodné priezvisko, pri zmene mena a priezviska aj pôvodné meno a priezvisko, titul, dátum narodenia, rodné číslo, adresa trvalého pobytu, štátne občianstvo, štát narodenia, národnosť, etnický pôvod, údaje podľa osobitného predpisu (Príloha č. 1 nariadenia (EÚ) č. 1304/2013) a ďalšie údaje v rozsahu nevyhnutnom na plnenie úloh podľa uvedeného zákona, najmä miesto a okres narodenia, meno, priezvisko, rodné priezvisko otca a matky poskytovateľovi v zmysle platnej a účinnej Zmluvy o poskytnutí nenávratného finančného príspevku, t. j. Ministerstvu školstva, vedy, výskumu a športu Slovenskej republiky v zastúpení Ministerstvom hospodárstva Slovenskej republiky (ďalej len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„Vyhlásenie k spracúvaniu osobných údajov“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09">
            <w:pPr>
              <w:spacing w:after="0" w:before="0" w:line="240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Súhlas so spracúvaním osobných údajov je udelený slobodne a osobné údaje v ňom uvedené sú pravdivé. Týmto zároveň vyhlasujem, že mi SBA, pri získaní osobných údajov, poskytla informácie v súlade s ustanovením:1. článku 13 a 14 Nariadenia Európskeho parlamentu a Rady (EÚ) 2016/679 z 27. apríla 2016 o ochrane fyzických osôb pri spracúvaní osobných údajov a o voľnom pohybe takýchto údajov, ktorým sa zrušuje smernica 95/46/ES (všeobecné nariadenie o ochrane údajov) (ďalej len „Nariadenie“), najmä, že mi poskytla informáciu o práve podať sťažnosť dozornému orgánu, ktorým je v podmienkach Slovenskej republiky Úrad na ochranu osobných údajov Slovenskej republiky,2.článku 15 Nariadenia o práve dotknutej osoby na prístup k údajom,3.článku 16 Nariadenia o práve na opravu,4.článku 17 Nariadenia o práve na vymazanie (práve na „zabudnutie“),5.článku 18 Nariadenia o práve na obmedzenie spracúvania,6.článku 19 Nariadenia o oznamovacej povinnosti SBA v súvislosti s opravou alebo vymazaním osobných údajov alebo obmedzením spracúvania,7.článku 20 Nariadenia o práve na prenosnosť údajov,8.článku 21 Nariadenia o práve namietať,9.článku 22 Nariadenia o automatizovanom individuálnom rozhodovaní vrátane profilovania a 10.článku 34 Nariadenia o oznámení porušenia ochrany osobných údajov dotknutej osobe, a to v stručnej, transparentnej, zrozumiteľnej a ľahko dostupnej forme, formulované jasne a jednoducho.</w:t>
            </w:r>
          </w:p>
          <w:p w:rsidR="00000000" w:rsidDel="00000000" w:rsidP="00000000" w:rsidRDefault="00000000" w:rsidRPr="00000000" w14:paraId="0000000B">
            <w:pPr>
              <w:spacing w:after="0" w:before="0" w:line="240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before="0" w:line="240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Tieto informácie mi SBA poskytla elektronickými prostriedkami, a to vo forme zverejnenia týchto informácií na webovom sídle SBA prostredníctvom odkazu</w:t>
            </w:r>
            <w:hyperlink r:id="rId13">
              <w:r w:rsidDel="00000000" w:rsidR="00000000" w:rsidRPr="00000000">
                <w:rPr>
                  <w:color w:val="000000"/>
                  <w:sz w:val="20"/>
                  <w:szCs w:val="20"/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http://www.sbagency.sk/ochrana-osobnych-udajov-0#.WwvCuPZuISt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contextualSpacing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Týmto zároveň udeľujem SBA aj súhlas na použitie mien, vyhotovenie a/alebo použitie podobizní, obrazových snímok, obrazových a zvukových záznamov a/alebo obrazovo-zvukových záznamov týkajúcich sa mojej osoby, a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 rovnaký účel ako je účel vymedzený vo Vyhlásení so spracúvaním osobných údajov (ďalej len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„Súhlas“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). Súhlas je udelený do roku 2028 a je možné ho kedykoľvek odvolať zaslaním žiadosti na emailovú adresu agency@sbagency.sk alebo zaslaním písomnej žiadosti na korešpondenčnú adresu SBA.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contextualSpacing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contextualSpacing w:val="0"/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Čestne vyhlasujem, že všetky údaje uvedené v životopise sú aktuálne, úplné a pravdivé a boli poskytnuté slobodne.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contextualSpacing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contextualSpacing w:val="0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                                podpis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0" w:line="240" w:lineRule="auto"/>
              <w:contextualSpacing w:val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1"/>
        <w:spacing w:after="160" w:before="0" w:line="259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/>
      <w:pgMar w:bottom="1417" w:top="255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  <w:rtl w:val="0"/>
      </w:rPr>
      <w:t xml:space="preserve">Kód projektu ITMS2014+: 313031I870</w:t>
      <w:tab/>
      <w:tab/>
      <w:t xml:space="preserve">Národný projekt NPC v regiónoch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038475" cy="1141095"/>
          <wp:effectExtent b="0" l="0" r="0" t="0"/>
          <wp:docPr descr="C:\Users\micova\Downloads\Nový priečinok\loga.png" id="1" name="image2.png"/>
          <a:graphic>
            <a:graphicData uri="http://schemas.openxmlformats.org/drawingml/2006/picture">
              <pic:pic>
                <pic:nvPicPr>
                  <pic:cNvPr descr="C:\Users\micova\Downloads\Nový priečinok\log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sp.tt@npc.sk" TargetMode="External"/><Relationship Id="rId10" Type="http://schemas.openxmlformats.org/officeDocument/2006/relationships/hyperlink" Target="mailto:sp.tn@npc.sk" TargetMode="External"/><Relationship Id="rId13" Type="http://schemas.openxmlformats.org/officeDocument/2006/relationships/hyperlink" Target="http://www.sbagency.sk/ochrana-osobnych-udajov-0#.WwvCuPZuISt" TargetMode="External"/><Relationship Id="rId12" Type="http://schemas.openxmlformats.org/officeDocument/2006/relationships/hyperlink" Target="mailto:sp.za@npc.s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.nr@npc.sk" TargetMode="External"/><Relationship Id="rId15" Type="http://schemas.openxmlformats.org/officeDocument/2006/relationships/header" Target="header1.xml"/><Relationship Id="rId14" Type="http://schemas.openxmlformats.org/officeDocument/2006/relationships/hyperlink" Target="http://www.sbagency.sk/ochrana-osobnych-udajov-0#.WwvCuPZuISt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sp.bb@npc.sk" TargetMode="External"/><Relationship Id="rId7" Type="http://schemas.openxmlformats.org/officeDocument/2006/relationships/hyperlink" Target="mailto:sp.ke@npc.sk" TargetMode="External"/><Relationship Id="rId8" Type="http://schemas.openxmlformats.org/officeDocument/2006/relationships/hyperlink" Target="mailto:sp.po@npc.s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