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B4604" w14:textId="77777777" w:rsidR="00453E36" w:rsidRPr="00404D34" w:rsidRDefault="00453E36" w:rsidP="00E72190">
      <w:pPr>
        <w:pStyle w:val="Textvysvetlivky"/>
        <w:jc w:val="center"/>
        <w:rPr>
          <w:rFonts w:ascii="Times New Roman" w:hAnsi="Times New Roman"/>
          <w:lang w:val="sk-SK"/>
        </w:rPr>
      </w:pPr>
    </w:p>
    <w:p w14:paraId="0EA9E125" w14:textId="77777777" w:rsidR="00453E36" w:rsidRPr="00404D34" w:rsidRDefault="00453E36" w:rsidP="00E72190"/>
    <w:p w14:paraId="262F0C2E" w14:textId="77777777" w:rsidR="00453E36" w:rsidRPr="00404D34" w:rsidRDefault="00453E36" w:rsidP="00E72190">
      <w:pPr>
        <w:jc w:val="center"/>
        <w:rPr>
          <w:b/>
        </w:rPr>
      </w:pPr>
    </w:p>
    <w:p w14:paraId="75F2FBFA" w14:textId="77777777" w:rsidR="00453E36" w:rsidRPr="00EB6E0D" w:rsidRDefault="00904D06" w:rsidP="00E72190">
      <w:pPr>
        <w:jc w:val="center"/>
        <w:rPr>
          <w:b/>
        </w:rPr>
      </w:pPr>
      <w:r w:rsidRPr="00EB6E0D">
        <w:rPr>
          <w:noProof/>
        </w:rPr>
        <w:drawing>
          <wp:inline distT="0" distB="0" distL="0" distR="0" wp14:anchorId="15F72FA3" wp14:editId="46EB3B68">
            <wp:extent cx="2085975" cy="12382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238250"/>
                    </a:xfrm>
                    <a:prstGeom prst="rect">
                      <a:avLst/>
                    </a:prstGeom>
                    <a:noFill/>
                    <a:ln>
                      <a:noFill/>
                    </a:ln>
                  </pic:spPr>
                </pic:pic>
              </a:graphicData>
            </a:graphic>
          </wp:inline>
        </w:drawing>
      </w:r>
    </w:p>
    <w:p w14:paraId="05B999AA" w14:textId="77777777" w:rsidR="00453E36" w:rsidRPr="00EB6E0D" w:rsidRDefault="00453E36" w:rsidP="00E72190">
      <w:pPr>
        <w:jc w:val="center"/>
        <w:rPr>
          <w:b/>
        </w:rPr>
      </w:pPr>
    </w:p>
    <w:p w14:paraId="3C48BB57" w14:textId="77777777" w:rsidR="00453E36" w:rsidRPr="00EB6E0D" w:rsidRDefault="00453E36" w:rsidP="00E72190">
      <w:pPr>
        <w:jc w:val="center"/>
        <w:rPr>
          <w:b/>
        </w:rPr>
      </w:pPr>
    </w:p>
    <w:p w14:paraId="4D47D55E" w14:textId="77777777" w:rsidR="00453E36" w:rsidRPr="00EB6E0D" w:rsidRDefault="00453E36" w:rsidP="00E72190">
      <w:pPr>
        <w:jc w:val="center"/>
        <w:rPr>
          <w:b/>
        </w:rPr>
      </w:pPr>
    </w:p>
    <w:p w14:paraId="57D14C0B" w14:textId="77777777" w:rsidR="00453E36" w:rsidRPr="00EB6E0D" w:rsidRDefault="00453E36" w:rsidP="00E72190">
      <w:pPr>
        <w:jc w:val="center"/>
        <w:rPr>
          <w:b/>
        </w:rPr>
      </w:pPr>
    </w:p>
    <w:p w14:paraId="135F141F" w14:textId="77777777" w:rsidR="00453E36" w:rsidRPr="00EB6E0D" w:rsidRDefault="00453E36" w:rsidP="00E72190">
      <w:pPr>
        <w:jc w:val="center"/>
        <w:rPr>
          <w:b/>
        </w:rPr>
      </w:pPr>
    </w:p>
    <w:p w14:paraId="41939FBC" w14:textId="77777777" w:rsidR="00453E36" w:rsidRPr="00EB6E0D" w:rsidRDefault="00453E36" w:rsidP="00E72190">
      <w:pPr>
        <w:jc w:val="center"/>
        <w:rPr>
          <w:b/>
        </w:rPr>
      </w:pPr>
    </w:p>
    <w:p w14:paraId="5763CB28" w14:textId="77777777" w:rsidR="00453E36" w:rsidRPr="00EB6E0D" w:rsidRDefault="00453E36" w:rsidP="00E72190">
      <w:pPr>
        <w:jc w:val="center"/>
        <w:rPr>
          <w:b/>
        </w:rPr>
      </w:pPr>
    </w:p>
    <w:p w14:paraId="2A75B1E6" w14:textId="77777777" w:rsidR="00453E36" w:rsidRPr="00EB6E0D" w:rsidRDefault="00453E36" w:rsidP="00E72190">
      <w:pPr>
        <w:jc w:val="center"/>
        <w:rPr>
          <w:b/>
        </w:rPr>
      </w:pPr>
    </w:p>
    <w:p w14:paraId="00367B68" w14:textId="77777777" w:rsidR="00453E36" w:rsidRPr="00EB6E0D" w:rsidRDefault="00453E36" w:rsidP="00E72190">
      <w:pPr>
        <w:jc w:val="center"/>
        <w:rPr>
          <w:b/>
        </w:rPr>
      </w:pPr>
    </w:p>
    <w:p w14:paraId="4528F6C2" w14:textId="77777777" w:rsidR="00453E36" w:rsidRPr="00EB6E0D" w:rsidRDefault="00453E36" w:rsidP="00E72190">
      <w:pPr>
        <w:jc w:val="center"/>
        <w:rPr>
          <w:b/>
        </w:rPr>
      </w:pPr>
    </w:p>
    <w:p w14:paraId="4F8F503C" w14:textId="77777777" w:rsidR="00453E36" w:rsidRPr="00EB6E0D" w:rsidRDefault="00453E36" w:rsidP="00E72190">
      <w:pPr>
        <w:jc w:val="center"/>
        <w:rPr>
          <w:b/>
        </w:rPr>
      </w:pPr>
    </w:p>
    <w:p w14:paraId="4805FB44" w14:textId="77777777" w:rsidR="00453E36" w:rsidRPr="00EB6E0D" w:rsidRDefault="00453E36" w:rsidP="00E72190">
      <w:pPr>
        <w:jc w:val="center"/>
        <w:rPr>
          <w:b/>
        </w:rPr>
      </w:pPr>
    </w:p>
    <w:p w14:paraId="28854801" w14:textId="77777777" w:rsidR="00453E36" w:rsidRPr="00EB6E0D" w:rsidRDefault="00453E36" w:rsidP="00E72190">
      <w:pPr>
        <w:jc w:val="center"/>
        <w:rPr>
          <w:b/>
        </w:rPr>
      </w:pPr>
    </w:p>
    <w:p w14:paraId="1C282236" w14:textId="77777777" w:rsidR="00453E36" w:rsidRPr="00EB6E0D" w:rsidRDefault="00453E36" w:rsidP="00E72190">
      <w:pPr>
        <w:jc w:val="center"/>
        <w:rPr>
          <w:b/>
          <w:caps/>
          <w:sz w:val="44"/>
        </w:rPr>
      </w:pPr>
      <w:r w:rsidRPr="00EB6E0D">
        <w:rPr>
          <w:b/>
          <w:caps/>
          <w:sz w:val="44"/>
        </w:rPr>
        <w:t xml:space="preserve">prehľad zmien V LegislatívnOM prostredí s dopadom na </w:t>
      </w:r>
      <w:r w:rsidRPr="00EB6E0D">
        <w:rPr>
          <w:b/>
          <w:caps/>
          <w:sz w:val="44"/>
        </w:rPr>
        <w:br/>
        <w:t>Malé a stredné podniky</w:t>
      </w:r>
    </w:p>
    <w:p w14:paraId="4AB52EE9" w14:textId="77777777" w:rsidR="00453E36" w:rsidRPr="00EB6E0D" w:rsidRDefault="00453E36" w:rsidP="00E72190">
      <w:pPr>
        <w:jc w:val="center"/>
        <w:rPr>
          <w:b/>
          <w:i/>
          <w:caps/>
          <w:sz w:val="36"/>
          <w:szCs w:val="36"/>
        </w:rPr>
      </w:pPr>
    </w:p>
    <w:p w14:paraId="23D56A73" w14:textId="77777777" w:rsidR="00453E36" w:rsidRPr="00EB6E0D" w:rsidRDefault="00453E36" w:rsidP="00E72190">
      <w:pPr>
        <w:jc w:val="center"/>
        <w:rPr>
          <w:b/>
          <w:caps/>
          <w:sz w:val="32"/>
          <w:szCs w:val="32"/>
        </w:rPr>
      </w:pPr>
      <w:r w:rsidRPr="00EB6E0D">
        <w:rPr>
          <w:b/>
          <w:caps/>
          <w:sz w:val="32"/>
          <w:szCs w:val="32"/>
        </w:rPr>
        <w:t>aktua</w:t>
      </w:r>
      <w:r w:rsidR="002176FF">
        <w:rPr>
          <w:b/>
          <w:caps/>
          <w:sz w:val="32"/>
          <w:szCs w:val="32"/>
        </w:rPr>
        <w:t xml:space="preserve">lizácia ZA </w:t>
      </w:r>
      <w:r w:rsidR="00F7454F">
        <w:rPr>
          <w:b/>
          <w:caps/>
          <w:sz w:val="32"/>
          <w:szCs w:val="32"/>
        </w:rPr>
        <w:t>1</w:t>
      </w:r>
      <w:r w:rsidR="002176FF">
        <w:rPr>
          <w:b/>
          <w:caps/>
          <w:sz w:val="32"/>
          <w:szCs w:val="32"/>
        </w:rPr>
        <w:t xml:space="preserve">. </w:t>
      </w:r>
      <w:r w:rsidR="0009348C">
        <w:rPr>
          <w:b/>
          <w:caps/>
          <w:sz w:val="32"/>
          <w:szCs w:val="32"/>
        </w:rPr>
        <w:t>ŠTVRŤROK</w:t>
      </w:r>
      <w:r w:rsidR="00F7454F">
        <w:rPr>
          <w:b/>
          <w:caps/>
          <w:sz w:val="32"/>
          <w:szCs w:val="32"/>
        </w:rPr>
        <w:t xml:space="preserve"> 2016</w:t>
      </w:r>
      <w:r w:rsidR="002176FF">
        <w:rPr>
          <w:b/>
          <w:caps/>
          <w:sz w:val="32"/>
          <w:szCs w:val="32"/>
        </w:rPr>
        <w:t xml:space="preserve"> (K 3</w:t>
      </w:r>
      <w:r w:rsidR="00283632">
        <w:rPr>
          <w:b/>
          <w:caps/>
          <w:sz w:val="32"/>
          <w:szCs w:val="32"/>
        </w:rPr>
        <w:t>1</w:t>
      </w:r>
      <w:r w:rsidRPr="00EB6E0D">
        <w:rPr>
          <w:b/>
          <w:caps/>
          <w:sz w:val="32"/>
          <w:szCs w:val="32"/>
        </w:rPr>
        <w:t xml:space="preserve">. </w:t>
      </w:r>
      <w:r w:rsidR="00F7454F">
        <w:rPr>
          <w:b/>
          <w:caps/>
          <w:sz w:val="32"/>
          <w:szCs w:val="32"/>
        </w:rPr>
        <w:t>03. 2016</w:t>
      </w:r>
      <w:r w:rsidRPr="00EB6E0D">
        <w:rPr>
          <w:b/>
          <w:caps/>
          <w:sz w:val="32"/>
          <w:szCs w:val="32"/>
        </w:rPr>
        <w:t xml:space="preserve">) </w:t>
      </w:r>
    </w:p>
    <w:p w14:paraId="4D619465" w14:textId="77777777" w:rsidR="00453E36" w:rsidRPr="00EB6E0D" w:rsidRDefault="00453E36" w:rsidP="00E72190">
      <w:pPr>
        <w:jc w:val="center"/>
        <w:rPr>
          <w:b/>
          <w:caps/>
        </w:rPr>
      </w:pPr>
    </w:p>
    <w:p w14:paraId="3386BFA2" w14:textId="77777777" w:rsidR="00453E36" w:rsidRPr="00EB6E0D" w:rsidRDefault="00453E36" w:rsidP="00E72190">
      <w:pPr>
        <w:jc w:val="center"/>
        <w:rPr>
          <w:b/>
          <w:caps/>
        </w:rPr>
      </w:pPr>
    </w:p>
    <w:p w14:paraId="537274A1" w14:textId="77777777" w:rsidR="00453E36" w:rsidRPr="00EB6E0D" w:rsidRDefault="00453E36" w:rsidP="00E72190">
      <w:pPr>
        <w:jc w:val="center"/>
        <w:rPr>
          <w:b/>
          <w:caps/>
        </w:rPr>
      </w:pPr>
    </w:p>
    <w:p w14:paraId="68F128F7" w14:textId="77777777" w:rsidR="00453E36" w:rsidRPr="00EB6E0D" w:rsidRDefault="00453E36" w:rsidP="00E72190">
      <w:pPr>
        <w:rPr>
          <w:b/>
          <w:caps/>
        </w:rPr>
      </w:pPr>
    </w:p>
    <w:p w14:paraId="06BD7BD4" w14:textId="77777777" w:rsidR="00453E36" w:rsidRPr="00EB6E0D" w:rsidRDefault="00453E36" w:rsidP="00E72190">
      <w:pPr>
        <w:jc w:val="center"/>
        <w:rPr>
          <w:caps/>
          <w:spacing w:val="20"/>
        </w:rPr>
      </w:pPr>
      <w:r w:rsidRPr="00EB6E0D">
        <w:rPr>
          <w:caps/>
          <w:spacing w:val="20"/>
        </w:rPr>
        <w:t>Informačný materiál pre podnikateľoV</w:t>
      </w:r>
    </w:p>
    <w:p w14:paraId="2E441D4D" w14:textId="77777777" w:rsidR="00453E36" w:rsidRPr="00EB6E0D" w:rsidRDefault="00453E36" w:rsidP="00E72190">
      <w:pPr>
        <w:tabs>
          <w:tab w:val="left" w:pos="2694"/>
        </w:tabs>
      </w:pPr>
    </w:p>
    <w:p w14:paraId="0624F00A" w14:textId="77777777" w:rsidR="00453E36" w:rsidRPr="00EB6E0D" w:rsidRDefault="00453E36" w:rsidP="00E72190">
      <w:pPr>
        <w:tabs>
          <w:tab w:val="left" w:pos="2694"/>
        </w:tabs>
      </w:pPr>
    </w:p>
    <w:p w14:paraId="521953AC" w14:textId="77777777" w:rsidR="00453E36" w:rsidRPr="00EB6E0D" w:rsidRDefault="00453E36" w:rsidP="00E72190">
      <w:pPr>
        <w:tabs>
          <w:tab w:val="left" w:pos="2694"/>
        </w:tabs>
      </w:pPr>
    </w:p>
    <w:p w14:paraId="30ABD57C" w14:textId="77777777" w:rsidR="00453E36" w:rsidRPr="00EB6E0D" w:rsidRDefault="00453E36" w:rsidP="00E72190">
      <w:pPr>
        <w:tabs>
          <w:tab w:val="left" w:pos="2694"/>
        </w:tabs>
      </w:pPr>
    </w:p>
    <w:p w14:paraId="4B29D462" w14:textId="77777777" w:rsidR="00453E36" w:rsidRPr="00EB6E0D" w:rsidRDefault="00453E36" w:rsidP="00E72190">
      <w:pPr>
        <w:tabs>
          <w:tab w:val="left" w:pos="2694"/>
        </w:tabs>
      </w:pPr>
    </w:p>
    <w:p w14:paraId="1EC58161" w14:textId="77777777" w:rsidR="00453E36" w:rsidRPr="00EB6E0D" w:rsidRDefault="00453E36" w:rsidP="00E72190">
      <w:pPr>
        <w:tabs>
          <w:tab w:val="left" w:pos="2694"/>
        </w:tabs>
      </w:pPr>
    </w:p>
    <w:p w14:paraId="1A012E8C" w14:textId="77777777" w:rsidR="00453E36" w:rsidRPr="00EB6E0D" w:rsidRDefault="00453E36" w:rsidP="00E72190">
      <w:pPr>
        <w:tabs>
          <w:tab w:val="left" w:pos="2694"/>
        </w:tabs>
      </w:pPr>
    </w:p>
    <w:p w14:paraId="3A636F33" w14:textId="77777777" w:rsidR="00453E36" w:rsidRPr="00EB6E0D" w:rsidRDefault="00453E36" w:rsidP="00E72190">
      <w:pPr>
        <w:tabs>
          <w:tab w:val="left" w:pos="2694"/>
        </w:tabs>
      </w:pPr>
    </w:p>
    <w:p w14:paraId="13ADD62A" w14:textId="77777777" w:rsidR="00453E36" w:rsidRPr="00EB6E0D" w:rsidRDefault="00453E36" w:rsidP="00E72190">
      <w:pPr>
        <w:tabs>
          <w:tab w:val="left" w:pos="2694"/>
        </w:tabs>
      </w:pPr>
    </w:p>
    <w:p w14:paraId="0EFDCC8C" w14:textId="77777777" w:rsidR="00453E36" w:rsidRPr="00EB6E0D" w:rsidRDefault="00453E36" w:rsidP="00E72190">
      <w:pPr>
        <w:tabs>
          <w:tab w:val="left" w:pos="2694"/>
        </w:tabs>
      </w:pPr>
    </w:p>
    <w:p w14:paraId="399CCEAF" w14:textId="77777777" w:rsidR="00453E36" w:rsidRPr="00EB6E0D" w:rsidRDefault="00453E36" w:rsidP="00E72190">
      <w:pPr>
        <w:tabs>
          <w:tab w:val="left" w:pos="2694"/>
        </w:tabs>
      </w:pPr>
    </w:p>
    <w:p w14:paraId="4FB1CF6A" w14:textId="77777777" w:rsidR="00453E36" w:rsidRPr="00EB6E0D" w:rsidRDefault="00453E36" w:rsidP="00E72190">
      <w:pPr>
        <w:tabs>
          <w:tab w:val="left" w:pos="2694"/>
        </w:tabs>
        <w:jc w:val="right"/>
      </w:pPr>
    </w:p>
    <w:p w14:paraId="736EE60E" w14:textId="77777777" w:rsidR="00453E36" w:rsidRPr="00EB6E0D" w:rsidRDefault="00453E36" w:rsidP="00E72190">
      <w:pPr>
        <w:tabs>
          <w:tab w:val="left" w:pos="2694"/>
        </w:tabs>
      </w:pPr>
    </w:p>
    <w:p w14:paraId="007C8B0B" w14:textId="77777777" w:rsidR="00453E36" w:rsidRPr="00EB6E0D" w:rsidRDefault="00453E36" w:rsidP="00E72190">
      <w:pPr>
        <w:tabs>
          <w:tab w:val="left" w:pos="2694"/>
        </w:tabs>
      </w:pPr>
    </w:p>
    <w:p w14:paraId="44EEE476" w14:textId="77777777" w:rsidR="00453E36" w:rsidRPr="00EB6E0D" w:rsidRDefault="00453E36" w:rsidP="00E72190">
      <w:pPr>
        <w:jc w:val="both"/>
        <w:rPr>
          <w:b/>
          <w:kern w:val="1"/>
        </w:rPr>
      </w:pPr>
    </w:p>
    <w:p w14:paraId="1BBF56F1" w14:textId="77777777" w:rsidR="00453E36" w:rsidRPr="00EB6E0D" w:rsidRDefault="00453E36" w:rsidP="00E72190">
      <w:pPr>
        <w:jc w:val="both"/>
        <w:rPr>
          <w:b/>
          <w:kern w:val="1"/>
        </w:rPr>
      </w:pPr>
    </w:p>
    <w:p w14:paraId="167712DA" w14:textId="77777777" w:rsidR="00453E36" w:rsidRDefault="00453E36" w:rsidP="00E72190">
      <w:pPr>
        <w:jc w:val="both"/>
        <w:rPr>
          <w:b/>
          <w:kern w:val="1"/>
        </w:rPr>
      </w:pPr>
    </w:p>
    <w:p w14:paraId="711AEA9E" w14:textId="77777777" w:rsidR="00E370E4" w:rsidRDefault="00E370E4" w:rsidP="00E72190">
      <w:pPr>
        <w:jc w:val="both"/>
        <w:rPr>
          <w:b/>
          <w:kern w:val="1"/>
        </w:rPr>
      </w:pPr>
    </w:p>
    <w:p w14:paraId="30A79CCC" w14:textId="77777777" w:rsidR="00E370E4" w:rsidRDefault="00E370E4" w:rsidP="00E72190">
      <w:pPr>
        <w:jc w:val="both"/>
        <w:rPr>
          <w:b/>
          <w:kern w:val="1"/>
        </w:rPr>
      </w:pPr>
    </w:p>
    <w:p w14:paraId="2936F914" w14:textId="77777777" w:rsidR="00E370E4" w:rsidRDefault="00E370E4" w:rsidP="00E72190">
      <w:pPr>
        <w:jc w:val="both"/>
        <w:rPr>
          <w:b/>
          <w:kern w:val="1"/>
        </w:rPr>
      </w:pPr>
    </w:p>
    <w:p w14:paraId="3CFE4C3B" w14:textId="77777777" w:rsidR="00E370E4" w:rsidRDefault="00E370E4" w:rsidP="00E72190">
      <w:pPr>
        <w:jc w:val="both"/>
        <w:rPr>
          <w:b/>
          <w:kern w:val="1"/>
        </w:rPr>
      </w:pPr>
    </w:p>
    <w:p w14:paraId="02BF56B8" w14:textId="77777777" w:rsidR="00E370E4" w:rsidRDefault="00E370E4" w:rsidP="00E72190">
      <w:pPr>
        <w:jc w:val="both"/>
        <w:rPr>
          <w:b/>
          <w:kern w:val="1"/>
        </w:rPr>
      </w:pPr>
    </w:p>
    <w:p w14:paraId="016E77D0" w14:textId="77777777" w:rsidR="00E370E4" w:rsidRDefault="00E370E4" w:rsidP="00E72190">
      <w:pPr>
        <w:jc w:val="both"/>
        <w:rPr>
          <w:b/>
          <w:kern w:val="1"/>
        </w:rPr>
      </w:pPr>
    </w:p>
    <w:p w14:paraId="05F70511" w14:textId="77777777" w:rsidR="00E370E4" w:rsidRDefault="00E370E4" w:rsidP="00E72190">
      <w:pPr>
        <w:jc w:val="both"/>
        <w:rPr>
          <w:b/>
          <w:kern w:val="1"/>
        </w:rPr>
      </w:pPr>
    </w:p>
    <w:p w14:paraId="7089FE83" w14:textId="77777777" w:rsidR="00E370E4" w:rsidRDefault="00E370E4" w:rsidP="00E72190">
      <w:pPr>
        <w:jc w:val="both"/>
        <w:rPr>
          <w:b/>
          <w:kern w:val="1"/>
        </w:rPr>
      </w:pPr>
    </w:p>
    <w:p w14:paraId="78F5CE25" w14:textId="77777777" w:rsidR="00E370E4" w:rsidRDefault="00E370E4" w:rsidP="00E72190">
      <w:pPr>
        <w:jc w:val="both"/>
        <w:rPr>
          <w:b/>
          <w:kern w:val="1"/>
        </w:rPr>
      </w:pPr>
    </w:p>
    <w:p w14:paraId="08F25CB4" w14:textId="77777777" w:rsidR="00E370E4" w:rsidRDefault="00E370E4" w:rsidP="00E72190">
      <w:pPr>
        <w:jc w:val="both"/>
        <w:rPr>
          <w:b/>
          <w:kern w:val="1"/>
        </w:rPr>
      </w:pPr>
    </w:p>
    <w:p w14:paraId="54DB1139" w14:textId="77777777" w:rsidR="00E370E4" w:rsidRDefault="00E370E4" w:rsidP="00E72190">
      <w:pPr>
        <w:jc w:val="both"/>
        <w:rPr>
          <w:b/>
          <w:kern w:val="1"/>
        </w:rPr>
      </w:pPr>
    </w:p>
    <w:p w14:paraId="73309B82" w14:textId="77777777" w:rsidR="00E370E4" w:rsidRDefault="00E370E4" w:rsidP="00E72190">
      <w:pPr>
        <w:jc w:val="both"/>
        <w:rPr>
          <w:b/>
          <w:kern w:val="1"/>
        </w:rPr>
      </w:pPr>
    </w:p>
    <w:p w14:paraId="2ACAC855" w14:textId="77777777" w:rsidR="00E370E4" w:rsidRDefault="00E370E4" w:rsidP="00E72190">
      <w:pPr>
        <w:jc w:val="both"/>
        <w:rPr>
          <w:b/>
          <w:kern w:val="1"/>
        </w:rPr>
      </w:pPr>
    </w:p>
    <w:p w14:paraId="40743354" w14:textId="77777777" w:rsidR="00E370E4" w:rsidRPr="00EB6E0D" w:rsidRDefault="00E370E4" w:rsidP="00E72190">
      <w:pPr>
        <w:jc w:val="both"/>
        <w:rPr>
          <w:b/>
          <w:kern w:val="1"/>
        </w:rPr>
      </w:pPr>
    </w:p>
    <w:p w14:paraId="44E1FE2C" w14:textId="77777777" w:rsidR="00453E36" w:rsidRPr="00EB6E0D" w:rsidRDefault="00453E36" w:rsidP="00E72190">
      <w:pPr>
        <w:jc w:val="both"/>
        <w:rPr>
          <w:b/>
          <w:kern w:val="1"/>
        </w:rPr>
      </w:pPr>
      <w:r w:rsidRPr="00EB6E0D">
        <w:rPr>
          <w:b/>
          <w:kern w:val="1"/>
        </w:rPr>
        <w:t>Prehľad zmien v legislatívnom prostredí s dopadom na malé a stredné podniky</w:t>
      </w:r>
    </w:p>
    <w:p w14:paraId="2CE0C3F7" w14:textId="77777777" w:rsidR="00453E36" w:rsidRPr="00EB6E0D" w:rsidRDefault="00453E36" w:rsidP="00E72190">
      <w:pPr>
        <w:jc w:val="both"/>
        <w:rPr>
          <w:b/>
          <w:kern w:val="1"/>
        </w:rPr>
      </w:pPr>
    </w:p>
    <w:p w14:paraId="45CA9660" w14:textId="77777777" w:rsidR="00453E36" w:rsidRPr="00EB6E0D" w:rsidRDefault="00453E36" w:rsidP="00E72190">
      <w:pPr>
        <w:jc w:val="both"/>
        <w:rPr>
          <w:kern w:val="1"/>
        </w:rPr>
      </w:pPr>
      <w:r w:rsidRPr="00EB6E0D">
        <w:rPr>
          <w:kern w:val="1"/>
        </w:rPr>
        <w:t>Cieľom tohto dokumentu je informovať širokú podnik</w:t>
      </w:r>
      <w:r w:rsidR="00A27F4E">
        <w:rPr>
          <w:kern w:val="1"/>
        </w:rPr>
        <w:t xml:space="preserve">ateľskú verejnosť o aktuálnych </w:t>
      </w:r>
      <w:r w:rsidRPr="00EB6E0D">
        <w:rPr>
          <w:kern w:val="1"/>
        </w:rPr>
        <w:t xml:space="preserve">zmenách v legislatíve upravujúcej podmienky podnikania v Slovenskej republike, najmä s ohľadom na malé a stredné podniky (MSP). Dokument reflektuje najmä na zmeny prijaté za predchádzajúci štvrťrok, ale sú v ňom uvedené aj informácie o predpisoch, ktoré boli prijaté v skoršom období a ktoré v dohľadnej dobe iba nadobudnú účinnosť. Informácie v dokumente sú radené chronologicky podľa ich publikovania v Zbierke zákonov. </w:t>
      </w:r>
    </w:p>
    <w:p w14:paraId="07F7AAD5" w14:textId="77777777" w:rsidR="00453E36" w:rsidRPr="00EB6E0D" w:rsidRDefault="00453E36" w:rsidP="00E72190">
      <w:pPr>
        <w:autoSpaceDE w:val="0"/>
        <w:autoSpaceDN w:val="0"/>
        <w:jc w:val="both"/>
        <w:rPr>
          <w:b/>
          <w:kern w:val="1"/>
        </w:rPr>
      </w:pPr>
    </w:p>
    <w:p w14:paraId="43616B92" w14:textId="77777777" w:rsidR="00453E36" w:rsidRPr="00EB6E0D" w:rsidRDefault="00453E36" w:rsidP="00E72190">
      <w:pPr>
        <w:autoSpaceDE w:val="0"/>
        <w:autoSpaceDN w:val="0"/>
        <w:jc w:val="both"/>
        <w:rPr>
          <w:b/>
          <w:kern w:val="1"/>
        </w:rPr>
      </w:pPr>
    </w:p>
    <w:p w14:paraId="0B6890BE" w14:textId="77777777" w:rsidR="00453E36" w:rsidRPr="00EB6E0D" w:rsidRDefault="00453E36" w:rsidP="00E72190">
      <w:pPr>
        <w:autoSpaceDE w:val="0"/>
        <w:autoSpaceDN w:val="0"/>
        <w:jc w:val="both"/>
        <w:rPr>
          <w:b/>
          <w:kern w:val="1"/>
        </w:rPr>
      </w:pPr>
    </w:p>
    <w:p w14:paraId="45856E30" w14:textId="77777777" w:rsidR="00453E36" w:rsidRPr="00EB6E0D" w:rsidRDefault="00F7454F" w:rsidP="00E72190">
      <w:pPr>
        <w:tabs>
          <w:tab w:val="left" w:pos="369"/>
          <w:tab w:val="left" w:pos="737"/>
          <w:tab w:val="left" w:pos="1106"/>
          <w:tab w:val="left" w:pos="1474"/>
        </w:tabs>
        <w:jc w:val="both"/>
      </w:pPr>
      <w:r>
        <w:t>© SBA, Bratislava, 2016</w:t>
      </w:r>
    </w:p>
    <w:p w14:paraId="2AE104E0" w14:textId="77777777" w:rsidR="00453E36" w:rsidRPr="00EB6E0D" w:rsidRDefault="00453E36" w:rsidP="00E72190">
      <w:pPr>
        <w:tabs>
          <w:tab w:val="left" w:pos="369"/>
          <w:tab w:val="left" w:pos="737"/>
          <w:tab w:val="left" w:pos="1106"/>
          <w:tab w:val="left" w:pos="1474"/>
        </w:tabs>
        <w:jc w:val="both"/>
      </w:pPr>
    </w:p>
    <w:p w14:paraId="1584CC43" w14:textId="77777777" w:rsidR="00453E36" w:rsidRPr="00EB6E0D" w:rsidRDefault="00453E36" w:rsidP="00E72190">
      <w:pPr>
        <w:tabs>
          <w:tab w:val="left" w:pos="284"/>
          <w:tab w:val="left" w:pos="2835"/>
        </w:tabs>
        <w:jc w:val="both"/>
      </w:pPr>
      <w:r w:rsidRPr="00EB6E0D">
        <w:t xml:space="preserve">Vypracoval: </w:t>
      </w:r>
      <w:r w:rsidR="00283632">
        <w:t xml:space="preserve">Ing. </w:t>
      </w:r>
      <w:r w:rsidR="00F7454F">
        <w:t>Ľubica Šebeňová</w:t>
      </w:r>
    </w:p>
    <w:p w14:paraId="229CD360" w14:textId="77777777" w:rsidR="00453E36" w:rsidRPr="00EB6E0D" w:rsidRDefault="00453E36" w:rsidP="00E72190">
      <w:pPr>
        <w:tabs>
          <w:tab w:val="left" w:pos="369"/>
          <w:tab w:val="left" w:pos="737"/>
          <w:tab w:val="left" w:pos="1106"/>
          <w:tab w:val="left" w:pos="1474"/>
        </w:tabs>
        <w:jc w:val="both"/>
      </w:pPr>
    </w:p>
    <w:p w14:paraId="7565C3B7" w14:textId="77777777" w:rsidR="00453E36" w:rsidRPr="00EB6E0D" w:rsidRDefault="00453E36" w:rsidP="00E72190">
      <w:pPr>
        <w:tabs>
          <w:tab w:val="left" w:pos="369"/>
          <w:tab w:val="left" w:pos="737"/>
          <w:tab w:val="left" w:pos="1106"/>
          <w:tab w:val="left" w:pos="1474"/>
        </w:tabs>
        <w:jc w:val="both"/>
      </w:pPr>
    </w:p>
    <w:p w14:paraId="5C124C60" w14:textId="77777777" w:rsidR="00453E36" w:rsidRPr="00EB6E0D" w:rsidRDefault="00453E36" w:rsidP="00E72190">
      <w:pPr>
        <w:tabs>
          <w:tab w:val="left" w:pos="284"/>
          <w:tab w:val="left" w:pos="2835"/>
        </w:tabs>
        <w:jc w:val="both"/>
      </w:pPr>
      <w:r w:rsidRPr="00EB6E0D">
        <w:t>Materiál bol vypracovaný na základe právneho stavu k 3</w:t>
      </w:r>
      <w:r w:rsidR="00283632">
        <w:t>1</w:t>
      </w:r>
      <w:r w:rsidRPr="00EB6E0D">
        <w:t xml:space="preserve">. </w:t>
      </w:r>
      <w:r w:rsidR="00F7454F">
        <w:t>03. 2016</w:t>
      </w:r>
    </w:p>
    <w:p w14:paraId="4508D352" w14:textId="77777777" w:rsidR="00453E36" w:rsidRPr="00EB6E0D" w:rsidRDefault="00453E36" w:rsidP="00E72190">
      <w:pPr>
        <w:tabs>
          <w:tab w:val="left" w:pos="284"/>
          <w:tab w:val="left" w:pos="2835"/>
        </w:tabs>
        <w:jc w:val="both"/>
      </w:pPr>
    </w:p>
    <w:p w14:paraId="7E9FBF76" w14:textId="77777777" w:rsidR="00453E36" w:rsidRPr="00EB6E0D" w:rsidRDefault="00453E36" w:rsidP="00E72190">
      <w:pPr>
        <w:tabs>
          <w:tab w:val="left" w:pos="284"/>
          <w:tab w:val="left" w:pos="2835"/>
        </w:tabs>
        <w:jc w:val="both"/>
      </w:pPr>
    </w:p>
    <w:p w14:paraId="5181076E" w14:textId="77777777" w:rsidR="00453E36" w:rsidRPr="00EB6E0D" w:rsidRDefault="00453E36" w:rsidP="00E72190">
      <w:pPr>
        <w:tabs>
          <w:tab w:val="left" w:pos="284"/>
          <w:tab w:val="left" w:pos="2835"/>
        </w:tabs>
        <w:jc w:val="both"/>
      </w:pPr>
    </w:p>
    <w:p w14:paraId="5E06E0A6" w14:textId="77777777" w:rsidR="00453E36" w:rsidRPr="00EB6E0D" w:rsidRDefault="00453E36" w:rsidP="00E72190">
      <w:pPr>
        <w:tabs>
          <w:tab w:val="left" w:pos="369"/>
          <w:tab w:val="left" w:pos="737"/>
          <w:tab w:val="left" w:pos="1106"/>
          <w:tab w:val="left" w:pos="1474"/>
        </w:tabs>
        <w:jc w:val="both"/>
      </w:pPr>
      <w:r w:rsidRPr="00EB6E0D">
        <w:t>Všetky práva vyhradené. Žiadna časť tejto brožúry nesmie byť reprodukovaná, uchovaná v rešeršnom systéme alebo prenášaná hocijakým spôsobom, vrátane elektronického, mechanického, fotografického alebo iného záznamu alebo hocijakým systémom na ukladanie a vyhľadávanie informácií, bez predchádzajúcej dohody a písomného povolenia autora.</w:t>
      </w:r>
    </w:p>
    <w:p w14:paraId="48E52A67" w14:textId="77777777" w:rsidR="00EB6E0D" w:rsidRPr="00EB6E0D" w:rsidRDefault="00453E36" w:rsidP="00E370E4">
      <w:pPr>
        <w:tabs>
          <w:tab w:val="left" w:pos="369"/>
          <w:tab w:val="left" w:pos="737"/>
          <w:tab w:val="left" w:pos="1106"/>
          <w:tab w:val="left" w:pos="1474"/>
        </w:tabs>
        <w:jc w:val="both"/>
      </w:pPr>
      <w:r w:rsidRPr="00EB6E0D">
        <w:t>Neprešlo jazykovou úpravou</w:t>
      </w:r>
    </w:p>
    <w:p w14:paraId="658E530B" w14:textId="18DDC983" w:rsidR="00BE3046" w:rsidRPr="00193CA0" w:rsidRDefault="00A072D4" w:rsidP="00A072D4">
      <w:pPr>
        <w:rPr>
          <w:b/>
          <w:bCs/>
          <w:sz w:val="28"/>
        </w:rPr>
      </w:pPr>
      <w:r w:rsidRPr="00193CA0">
        <w:rPr>
          <w:b/>
          <w:bCs/>
          <w:sz w:val="28"/>
        </w:rPr>
        <w:lastRenderedPageBreak/>
        <w:t xml:space="preserve">Najvýznamnejšie zmeny </w:t>
      </w:r>
    </w:p>
    <w:p w14:paraId="68974C57" w14:textId="77777777" w:rsidR="00BE3046" w:rsidRPr="00193CA0" w:rsidRDefault="00BE3046" w:rsidP="00827FB5">
      <w:pPr>
        <w:jc w:val="both"/>
        <w:rPr>
          <w:b/>
          <w:bCs/>
          <w:sz w:val="28"/>
        </w:rPr>
      </w:pPr>
    </w:p>
    <w:p w14:paraId="5B7B5078" w14:textId="77777777" w:rsidR="00193CA0" w:rsidRPr="00193CA0" w:rsidRDefault="00193CA0" w:rsidP="00BE3046">
      <w:pPr>
        <w:jc w:val="both"/>
        <w:rPr>
          <w:b/>
          <w:color w:val="000000" w:themeColor="text1"/>
          <w:shd w:val="clear" w:color="auto" w:fill="FFFFFF"/>
        </w:rPr>
      </w:pPr>
      <w:r w:rsidRPr="00193CA0">
        <w:rPr>
          <w:b/>
          <w:color w:val="000000" w:themeColor="text1"/>
          <w:shd w:val="clear" w:color="auto" w:fill="FFFFFF"/>
        </w:rPr>
        <w:t xml:space="preserve">Úpravy v odvodoch </w:t>
      </w:r>
    </w:p>
    <w:p w14:paraId="55263628" w14:textId="77777777" w:rsidR="00193CA0" w:rsidRPr="00193CA0" w:rsidRDefault="00193CA0" w:rsidP="00BE3046">
      <w:pPr>
        <w:jc w:val="both"/>
        <w:rPr>
          <w:color w:val="000000" w:themeColor="text1"/>
          <w:shd w:val="clear" w:color="auto" w:fill="FFFFFF"/>
        </w:rPr>
      </w:pPr>
    </w:p>
    <w:p w14:paraId="1C50DF62" w14:textId="6596804D" w:rsidR="00193CA0" w:rsidRPr="00193CA0" w:rsidRDefault="00193CA0" w:rsidP="00BE3046">
      <w:pPr>
        <w:jc w:val="both"/>
        <w:rPr>
          <w:color w:val="000000" w:themeColor="text1"/>
          <w:shd w:val="clear" w:color="auto" w:fill="FFFFFF"/>
        </w:rPr>
      </w:pPr>
      <w:r w:rsidRPr="00193CA0">
        <w:rPr>
          <w:color w:val="000000" w:themeColor="text1"/>
          <w:shd w:val="clear" w:color="auto" w:fill="FFFFFF"/>
        </w:rPr>
        <w:t xml:space="preserve">Od 1. januára 2016 sa pre samostatne zárobkovo </w:t>
      </w:r>
      <w:r w:rsidRPr="00193CA0">
        <w:rPr>
          <w:rFonts w:hint="eastAsia"/>
          <w:color w:val="000000" w:themeColor="text1"/>
          <w:shd w:val="clear" w:color="auto" w:fill="FFFFFF"/>
        </w:rPr>
        <w:t>č</w:t>
      </w:r>
      <w:r w:rsidRPr="00193CA0">
        <w:rPr>
          <w:color w:val="000000" w:themeColor="text1"/>
          <w:shd w:val="clear" w:color="auto" w:fill="FFFFFF"/>
        </w:rPr>
        <w:t>inné osoby zvyšuje minimálny, ako aj maximálny vymeriavací základ na platenie poistného na sociálne a zdravotné poistenie. Sú</w:t>
      </w:r>
      <w:r w:rsidRPr="00193CA0">
        <w:rPr>
          <w:rFonts w:hint="eastAsia"/>
          <w:color w:val="000000" w:themeColor="text1"/>
          <w:shd w:val="clear" w:color="auto" w:fill="FFFFFF"/>
        </w:rPr>
        <w:t>č</w:t>
      </w:r>
      <w:r w:rsidRPr="00193CA0">
        <w:rPr>
          <w:color w:val="000000" w:themeColor="text1"/>
          <w:shd w:val="clear" w:color="auto" w:fill="FFFFFF"/>
        </w:rPr>
        <w:t>asne tak vzrastie minimálna aj maximálna suma poistného, ktoré sú SZ</w:t>
      </w:r>
      <w:r w:rsidRPr="00193CA0">
        <w:rPr>
          <w:rFonts w:hint="eastAsia"/>
          <w:color w:val="000000" w:themeColor="text1"/>
          <w:shd w:val="clear" w:color="auto" w:fill="FFFFFF"/>
        </w:rPr>
        <w:t>Č</w:t>
      </w:r>
      <w:r w:rsidRPr="00193CA0">
        <w:rPr>
          <w:color w:val="000000" w:themeColor="text1"/>
          <w:shd w:val="clear" w:color="auto" w:fill="FFFFFF"/>
        </w:rPr>
        <w:t>O povinné plati</w:t>
      </w:r>
      <w:r w:rsidRPr="00193CA0">
        <w:rPr>
          <w:rFonts w:hint="eastAsia"/>
          <w:color w:val="000000" w:themeColor="text1"/>
          <w:shd w:val="clear" w:color="auto" w:fill="FFFFFF"/>
        </w:rPr>
        <w:t>ť</w:t>
      </w:r>
      <w:r w:rsidRPr="00193CA0">
        <w:rPr>
          <w:color w:val="000000" w:themeColor="text1"/>
          <w:shd w:val="clear" w:color="auto" w:fill="FFFFFF"/>
        </w:rPr>
        <w:t>.</w:t>
      </w:r>
    </w:p>
    <w:p w14:paraId="35F87D44" w14:textId="77777777" w:rsidR="00193CA0" w:rsidRPr="00193CA0" w:rsidRDefault="00193CA0" w:rsidP="00BE3046">
      <w:pPr>
        <w:jc w:val="both"/>
        <w:rPr>
          <w:color w:val="000000" w:themeColor="text1"/>
          <w:shd w:val="clear" w:color="auto" w:fill="FFFFFF"/>
        </w:rPr>
      </w:pPr>
    </w:p>
    <w:p w14:paraId="7CCDC489" w14:textId="77777777" w:rsidR="00193CA0" w:rsidRPr="00193CA0" w:rsidRDefault="00193CA0" w:rsidP="00193CA0">
      <w:pPr>
        <w:tabs>
          <w:tab w:val="left" w:pos="568"/>
        </w:tabs>
        <w:jc w:val="both"/>
        <w:rPr>
          <w:b/>
          <w:color w:val="000000" w:themeColor="text1"/>
          <w:shd w:val="clear" w:color="auto" w:fill="FFFFFF"/>
        </w:rPr>
      </w:pPr>
      <w:r w:rsidRPr="00193CA0">
        <w:rPr>
          <w:b/>
          <w:color w:val="000000" w:themeColor="text1"/>
          <w:shd w:val="clear" w:color="auto" w:fill="FFFFFF"/>
        </w:rPr>
        <w:t>Zníženie poplatkov za registráciu právnických osôb</w:t>
      </w:r>
    </w:p>
    <w:p w14:paraId="7CF9B2FA" w14:textId="77777777" w:rsidR="00193CA0" w:rsidRPr="00193CA0" w:rsidRDefault="00193CA0" w:rsidP="00193CA0">
      <w:pPr>
        <w:tabs>
          <w:tab w:val="left" w:pos="568"/>
        </w:tabs>
        <w:jc w:val="both"/>
        <w:rPr>
          <w:color w:val="000000" w:themeColor="text1"/>
          <w:shd w:val="clear" w:color="auto" w:fill="FFFFFF"/>
        </w:rPr>
      </w:pPr>
    </w:p>
    <w:p w14:paraId="73783C4E" w14:textId="125420BA" w:rsidR="00193CA0" w:rsidRPr="00193CA0" w:rsidRDefault="00193CA0" w:rsidP="00193CA0">
      <w:pPr>
        <w:jc w:val="both"/>
        <w:rPr>
          <w:color w:val="000000" w:themeColor="text1"/>
          <w:shd w:val="clear" w:color="auto" w:fill="FFFFFF"/>
        </w:rPr>
      </w:pPr>
      <w:r w:rsidRPr="00193CA0">
        <w:rPr>
          <w:color w:val="000000" w:themeColor="text1"/>
          <w:shd w:val="clear" w:color="auto" w:fill="FFFFFF"/>
        </w:rPr>
        <w:t xml:space="preserve">Novelou zákona </w:t>
      </w:r>
      <w:r w:rsidRPr="00193CA0">
        <w:rPr>
          <w:rFonts w:hint="eastAsia"/>
          <w:color w:val="000000" w:themeColor="text1"/>
          <w:shd w:val="clear" w:color="auto" w:fill="FFFFFF"/>
        </w:rPr>
        <w:t>č</w:t>
      </w:r>
      <w:r w:rsidRPr="00193CA0">
        <w:rPr>
          <w:color w:val="000000" w:themeColor="text1"/>
          <w:shd w:val="clear" w:color="auto" w:fill="FFFFFF"/>
        </w:rPr>
        <w:t>. 71/1992 Zb. o súdnych poplatkoch a poplatku za výpis z registra trestov v znení neskorších predpisov (</w:t>
      </w:r>
      <w:r w:rsidRPr="00193CA0">
        <w:rPr>
          <w:rFonts w:hint="eastAsia"/>
          <w:color w:val="000000" w:themeColor="text1"/>
          <w:shd w:val="clear" w:color="auto" w:fill="FFFFFF"/>
        </w:rPr>
        <w:t>ď</w:t>
      </w:r>
      <w:r w:rsidRPr="00193CA0">
        <w:rPr>
          <w:color w:val="000000" w:themeColor="text1"/>
          <w:shd w:val="clear" w:color="auto" w:fill="FFFFFF"/>
        </w:rPr>
        <w:t>alej len „zákon o súdnych poplatkoch“) dochádza od 1.1.2016 k zníženiu vä</w:t>
      </w:r>
      <w:r w:rsidRPr="00193CA0">
        <w:rPr>
          <w:rFonts w:hint="eastAsia"/>
          <w:color w:val="000000" w:themeColor="text1"/>
          <w:shd w:val="clear" w:color="auto" w:fill="FFFFFF"/>
        </w:rPr>
        <w:t>čš</w:t>
      </w:r>
      <w:r w:rsidRPr="00193CA0">
        <w:rPr>
          <w:color w:val="000000" w:themeColor="text1"/>
          <w:shd w:val="clear" w:color="auto" w:fill="FFFFFF"/>
        </w:rPr>
        <w:t>iny poplatkov vo veciach obchodného registra.</w:t>
      </w:r>
    </w:p>
    <w:p w14:paraId="18D49DD2" w14:textId="77777777" w:rsidR="00193CA0" w:rsidRPr="00B33C1D" w:rsidRDefault="00193CA0" w:rsidP="00BE3046">
      <w:pPr>
        <w:jc w:val="both"/>
        <w:rPr>
          <w:color w:val="000000" w:themeColor="text1"/>
          <w:shd w:val="clear" w:color="auto" w:fill="FFFFFF"/>
        </w:rPr>
      </w:pPr>
    </w:p>
    <w:p w14:paraId="088DCCF9" w14:textId="77777777" w:rsidR="003A6680" w:rsidRDefault="003A6680" w:rsidP="003A6680">
      <w:pPr>
        <w:pStyle w:val="l1clanekgo"/>
        <w:spacing w:before="0" w:beforeAutospacing="0"/>
        <w:jc w:val="both"/>
        <w:rPr>
          <w:b/>
          <w:bCs/>
          <w:sz w:val="28"/>
        </w:rPr>
      </w:pPr>
      <w:r>
        <w:rPr>
          <w:b/>
          <w:bCs/>
          <w:sz w:val="28"/>
        </w:rPr>
        <w:t>Prehľad novelizovaných legislatívnych predpisov v sledovanom období</w:t>
      </w:r>
    </w:p>
    <w:tbl>
      <w:tblPr>
        <w:tblW w:w="96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35"/>
        <w:gridCol w:w="2374"/>
        <w:gridCol w:w="5953"/>
        <w:gridCol w:w="552"/>
      </w:tblGrid>
      <w:tr w:rsidR="003A6680" w:rsidRPr="00492FE1" w14:paraId="52F0FC79" w14:textId="77777777" w:rsidTr="001545EC">
        <w:trPr>
          <w:trHeight w:val="525"/>
          <w:jc w:val="center"/>
        </w:trPr>
        <w:tc>
          <w:tcPr>
            <w:tcW w:w="735" w:type="dxa"/>
            <w:shd w:val="clear" w:color="auto" w:fill="C0C0C0"/>
            <w:vAlign w:val="center"/>
          </w:tcPr>
          <w:p w14:paraId="42FD30B8" w14:textId="77777777" w:rsidR="003A6680" w:rsidRPr="00492FE1" w:rsidRDefault="003A6680" w:rsidP="001545EC">
            <w:pPr>
              <w:jc w:val="center"/>
              <w:rPr>
                <w:b/>
                <w:bCs/>
                <w:sz w:val="20"/>
                <w:szCs w:val="20"/>
              </w:rPr>
            </w:pPr>
            <w:r w:rsidRPr="00492FE1">
              <w:rPr>
                <w:b/>
                <w:bCs/>
                <w:sz w:val="20"/>
                <w:szCs w:val="20"/>
              </w:rPr>
              <w:t>Por. číslo</w:t>
            </w:r>
          </w:p>
        </w:tc>
        <w:tc>
          <w:tcPr>
            <w:tcW w:w="2374" w:type="dxa"/>
            <w:shd w:val="clear" w:color="auto" w:fill="C0C0C0"/>
            <w:vAlign w:val="center"/>
          </w:tcPr>
          <w:p w14:paraId="0642C888" w14:textId="77777777" w:rsidR="003A6680" w:rsidRPr="00492FE1" w:rsidRDefault="003A6680" w:rsidP="001545EC">
            <w:pPr>
              <w:jc w:val="center"/>
              <w:rPr>
                <w:b/>
                <w:bCs/>
                <w:sz w:val="20"/>
                <w:szCs w:val="20"/>
              </w:rPr>
            </w:pPr>
            <w:r>
              <w:rPr>
                <w:b/>
                <w:bCs/>
                <w:sz w:val="20"/>
                <w:szCs w:val="20"/>
              </w:rPr>
              <w:t>Novelizovaný predpis</w:t>
            </w:r>
          </w:p>
        </w:tc>
        <w:tc>
          <w:tcPr>
            <w:tcW w:w="5953" w:type="dxa"/>
            <w:shd w:val="clear" w:color="auto" w:fill="C0C0C0"/>
            <w:vAlign w:val="center"/>
          </w:tcPr>
          <w:p w14:paraId="4B13BA09" w14:textId="77777777" w:rsidR="003A6680" w:rsidRPr="00492FE1" w:rsidRDefault="003A6680" w:rsidP="001545EC">
            <w:pPr>
              <w:jc w:val="center"/>
              <w:rPr>
                <w:b/>
                <w:sz w:val="20"/>
                <w:szCs w:val="20"/>
              </w:rPr>
            </w:pPr>
            <w:r>
              <w:rPr>
                <w:b/>
                <w:sz w:val="20"/>
                <w:szCs w:val="20"/>
              </w:rPr>
              <w:t>Názov l</w:t>
            </w:r>
            <w:r w:rsidRPr="00492FE1">
              <w:rPr>
                <w:b/>
                <w:sz w:val="20"/>
                <w:szCs w:val="20"/>
              </w:rPr>
              <w:t>egislatívn</w:t>
            </w:r>
            <w:r>
              <w:rPr>
                <w:b/>
                <w:sz w:val="20"/>
                <w:szCs w:val="20"/>
              </w:rPr>
              <w:t>eho</w:t>
            </w:r>
            <w:r w:rsidRPr="00492FE1">
              <w:rPr>
                <w:b/>
                <w:sz w:val="20"/>
                <w:szCs w:val="20"/>
              </w:rPr>
              <w:t xml:space="preserve"> predpis</w:t>
            </w:r>
            <w:r>
              <w:rPr>
                <w:b/>
                <w:sz w:val="20"/>
                <w:szCs w:val="20"/>
              </w:rPr>
              <w:t>u</w:t>
            </w:r>
          </w:p>
        </w:tc>
        <w:tc>
          <w:tcPr>
            <w:tcW w:w="552" w:type="dxa"/>
            <w:shd w:val="clear" w:color="auto" w:fill="C0C0C0"/>
            <w:vAlign w:val="center"/>
          </w:tcPr>
          <w:p w14:paraId="4ED4C0B0" w14:textId="77777777" w:rsidR="003A6680" w:rsidRPr="00492FE1" w:rsidRDefault="003A6680" w:rsidP="001545EC">
            <w:pPr>
              <w:jc w:val="center"/>
              <w:rPr>
                <w:b/>
                <w:bCs/>
                <w:sz w:val="20"/>
                <w:szCs w:val="20"/>
              </w:rPr>
            </w:pPr>
            <w:r w:rsidRPr="00492FE1">
              <w:rPr>
                <w:b/>
                <w:bCs/>
                <w:sz w:val="20"/>
                <w:szCs w:val="20"/>
              </w:rPr>
              <w:t>Poz.</w:t>
            </w:r>
            <w:r w:rsidRPr="00492FE1">
              <w:rPr>
                <w:rStyle w:val="Odkaznapoznmkupodiarou"/>
                <w:rFonts w:eastAsiaTheme="majorEastAsia"/>
                <w:b/>
                <w:bCs/>
                <w:sz w:val="20"/>
                <w:szCs w:val="20"/>
              </w:rPr>
              <w:footnoteReference w:id="1"/>
            </w:r>
          </w:p>
        </w:tc>
      </w:tr>
      <w:tr w:rsidR="003A6680" w:rsidRPr="00492FE1" w14:paraId="760C1EBF" w14:textId="77777777" w:rsidTr="001545EC">
        <w:trPr>
          <w:trHeight w:val="177"/>
          <w:jc w:val="center"/>
        </w:trPr>
        <w:tc>
          <w:tcPr>
            <w:tcW w:w="735" w:type="dxa"/>
            <w:shd w:val="clear" w:color="auto" w:fill="auto"/>
            <w:vAlign w:val="center"/>
          </w:tcPr>
          <w:p w14:paraId="02129450" w14:textId="77777777" w:rsidR="003A6680" w:rsidRPr="00492FE1" w:rsidRDefault="003A6680" w:rsidP="001545EC">
            <w:pPr>
              <w:widowControl/>
              <w:numPr>
                <w:ilvl w:val="0"/>
                <w:numId w:val="24"/>
              </w:numPr>
              <w:adjustRightInd/>
              <w:rPr>
                <w:bCs/>
                <w:sz w:val="20"/>
                <w:szCs w:val="20"/>
              </w:rPr>
            </w:pPr>
          </w:p>
        </w:tc>
        <w:tc>
          <w:tcPr>
            <w:tcW w:w="2374" w:type="dxa"/>
            <w:shd w:val="clear" w:color="auto" w:fill="auto"/>
            <w:vAlign w:val="center"/>
          </w:tcPr>
          <w:p w14:paraId="1DD07930" w14:textId="77777777" w:rsidR="003A6680" w:rsidRPr="003A6680" w:rsidRDefault="003A6680" w:rsidP="001545EC">
            <w:pPr>
              <w:jc w:val="center"/>
              <w:rPr>
                <w:b/>
                <w:sz w:val="20"/>
                <w:szCs w:val="20"/>
              </w:rPr>
            </w:pPr>
            <w:r w:rsidRPr="003A6680">
              <w:rPr>
                <w:b/>
                <w:sz w:val="20"/>
                <w:szCs w:val="20"/>
              </w:rPr>
              <w:t xml:space="preserve">513/1991 Zb. Obchodný zákonník </w:t>
            </w:r>
          </w:p>
        </w:tc>
        <w:tc>
          <w:tcPr>
            <w:tcW w:w="5953" w:type="dxa"/>
            <w:shd w:val="clear" w:color="auto" w:fill="auto"/>
            <w:vAlign w:val="center"/>
          </w:tcPr>
          <w:p w14:paraId="61C5DBC9" w14:textId="77777777" w:rsidR="003A6680" w:rsidRDefault="003A6680" w:rsidP="001545EC">
            <w:pPr>
              <w:jc w:val="both"/>
              <w:rPr>
                <w:sz w:val="20"/>
                <w:szCs w:val="20"/>
              </w:rPr>
            </w:pPr>
            <w:r w:rsidRPr="00492FE1">
              <w:rPr>
                <w:sz w:val="20"/>
                <w:szCs w:val="20"/>
              </w:rPr>
              <w:t>Zákon</w:t>
            </w:r>
            <w:r>
              <w:rPr>
                <w:sz w:val="20"/>
                <w:szCs w:val="20"/>
              </w:rPr>
              <w:t xml:space="preserve"> č. </w:t>
            </w:r>
            <w:r w:rsidRPr="00492FE1">
              <w:rPr>
                <w:sz w:val="20"/>
                <w:szCs w:val="20"/>
              </w:rPr>
              <w:t>87/2015 Z. z, ktorým sa mení a dopĺňa zákon č. 513/1991 Zb. Obchodný zákonník v znení neskorších predpisov a ktorým sa menia a dopĺňajú niektoré zákony</w:t>
            </w:r>
          </w:p>
          <w:p w14:paraId="7E8DAB72" w14:textId="77777777" w:rsidR="003A6680" w:rsidRPr="00492FE1" w:rsidRDefault="003A6680" w:rsidP="001545EC">
            <w:pPr>
              <w:jc w:val="both"/>
              <w:rPr>
                <w:sz w:val="20"/>
                <w:szCs w:val="20"/>
              </w:rPr>
            </w:pPr>
          </w:p>
        </w:tc>
        <w:tc>
          <w:tcPr>
            <w:tcW w:w="552" w:type="dxa"/>
            <w:shd w:val="clear" w:color="auto" w:fill="auto"/>
            <w:vAlign w:val="center"/>
          </w:tcPr>
          <w:p w14:paraId="1BF7372B" w14:textId="77777777" w:rsidR="003A6680" w:rsidRPr="00492FE1" w:rsidRDefault="003A6680" w:rsidP="001545EC">
            <w:pPr>
              <w:jc w:val="center"/>
              <w:rPr>
                <w:sz w:val="20"/>
                <w:szCs w:val="20"/>
              </w:rPr>
            </w:pPr>
            <w:r w:rsidRPr="00492FE1">
              <w:rPr>
                <w:sz w:val="20"/>
                <w:szCs w:val="20"/>
              </w:rPr>
              <w:t>1</w:t>
            </w:r>
          </w:p>
        </w:tc>
      </w:tr>
      <w:tr w:rsidR="003A6680" w:rsidRPr="00492FE1" w14:paraId="7E9E0EE8" w14:textId="77777777" w:rsidTr="001545EC">
        <w:trPr>
          <w:trHeight w:val="672"/>
          <w:jc w:val="center"/>
        </w:trPr>
        <w:tc>
          <w:tcPr>
            <w:tcW w:w="735" w:type="dxa"/>
            <w:shd w:val="clear" w:color="auto" w:fill="auto"/>
            <w:vAlign w:val="center"/>
          </w:tcPr>
          <w:p w14:paraId="4A047315"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27BFC379" w14:textId="77777777" w:rsidR="003A6680" w:rsidRPr="003A6680" w:rsidRDefault="003A6680" w:rsidP="001545EC">
            <w:pPr>
              <w:jc w:val="center"/>
              <w:rPr>
                <w:b/>
                <w:sz w:val="20"/>
                <w:szCs w:val="20"/>
              </w:rPr>
            </w:pPr>
            <w:r w:rsidRPr="003A6680">
              <w:rPr>
                <w:b/>
                <w:sz w:val="20"/>
                <w:szCs w:val="20"/>
              </w:rPr>
              <w:t xml:space="preserve">Zákon č. 431/2002 Z. z. o účtovníctve </w:t>
            </w:r>
          </w:p>
        </w:tc>
        <w:tc>
          <w:tcPr>
            <w:tcW w:w="5953" w:type="dxa"/>
            <w:shd w:val="clear" w:color="auto" w:fill="auto"/>
            <w:vAlign w:val="bottom"/>
          </w:tcPr>
          <w:p w14:paraId="02BAC071" w14:textId="77777777" w:rsidR="003A6680" w:rsidRPr="00492FE1" w:rsidRDefault="003A6680" w:rsidP="001545EC">
            <w:pPr>
              <w:jc w:val="both"/>
              <w:rPr>
                <w:sz w:val="20"/>
                <w:szCs w:val="20"/>
              </w:rPr>
            </w:pPr>
            <w:r w:rsidRPr="00492FE1">
              <w:rPr>
                <w:sz w:val="20"/>
                <w:szCs w:val="20"/>
              </w:rPr>
              <w:t>Zákon</w:t>
            </w:r>
            <w:r>
              <w:rPr>
                <w:sz w:val="20"/>
                <w:szCs w:val="20"/>
              </w:rPr>
              <w:t xml:space="preserve"> č. 130/2015 Z. z.</w:t>
            </w:r>
            <w:r w:rsidRPr="00492FE1">
              <w:rPr>
                <w:sz w:val="20"/>
                <w:szCs w:val="20"/>
              </w:rPr>
              <w:t>, ktorým sa mení a dopĺňa zákon č. 431/2002 Z. z. o účtovníctve v znení neskorších predpisov a ktorým sa menia a dopĺňajú niektoré zákony</w:t>
            </w:r>
          </w:p>
          <w:p w14:paraId="51756D77" w14:textId="77777777" w:rsidR="003A6680" w:rsidRPr="00492FE1" w:rsidRDefault="003A6680" w:rsidP="001545EC">
            <w:pPr>
              <w:rPr>
                <w:sz w:val="20"/>
                <w:szCs w:val="20"/>
              </w:rPr>
            </w:pPr>
          </w:p>
        </w:tc>
        <w:tc>
          <w:tcPr>
            <w:tcW w:w="552" w:type="dxa"/>
            <w:shd w:val="clear" w:color="auto" w:fill="auto"/>
            <w:vAlign w:val="center"/>
          </w:tcPr>
          <w:p w14:paraId="20F553D6" w14:textId="77777777" w:rsidR="003A6680" w:rsidRPr="00492FE1" w:rsidRDefault="003A6680" w:rsidP="001545EC">
            <w:pPr>
              <w:jc w:val="center"/>
              <w:rPr>
                <w:sz w:val="20"/>
                <w:szCs w:val="20"/>
              </w:rPr>
            </w:pPr>
            <w:r w:rsidRPr="00492FE1">
              <w:rPr>
                <w:sz w:val="20"/>
                <w:szCs w:val="20"/>
              </w:rPr>
              <w:t>1</w:t>
            </w:r>
          </w:p>
        </w:tc>
      </w:tr>
      <w:tr w:rsidR="003A6680" w:rsidRPr="00492FE1" w14:paraId="536FD877" w14:textId="77777777" w:rsidTr="001545EC">
        <w:trPr>
          <w:trHeight w:val="728"/>
          <w:jc w:val="center"/>
        </w:trPr>
        <w:tc>
          <w:tcPr>
            <w:tcW w:w="735" w:type="dxa"/>
            <w:shd w:val="clear" w:color="auto" w:fill="auto"/>
            <w:vAlign w:val="center"/>
          </w:tcPr>
          <w:p w14:paraId="10AED624"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1E59E04C" w14:textId="77777777" w:rsidR="003A6680" w:rsidRPr="003A6680" w:rsidRDefault="003A6680" w:rsidP="001545EC">
            <w:pPr>
              <w:jc w:val="center"/>
              <w:rPr>
                <w:b/>
                <w:sz w:val="20"/>
                <w:szCs w:val="20"/>
              </w:rPr>
            </w:pPr>
            <w:r w:rsidRPr="003A6680">
              <w:rPr>
                <w:b/>
                <w:sz w:val="20"/>
                <w:szCs w:val="20"/>
              </w:rPr>
              <w:t>Zákon č. 595/2003 Z. z. o dani z príjmov</w:t>
            </w:r>
          </w:p>
        </w:tc>
        <w:tc>
          <w:tcPr>
            <w:tcW w:w="5953" w:type="dxa"/>
            <w:shd w:val="clear" w:color="auto" w:fill="auto"/>
            <w:vAlign w:val="bottom"/>
          </w:tcPr>
          <w:p w14:paraId="78FE8671" w14:textId="77777777" w:rsidR="003A6680" w:rsidRPr="00492FE1" w:rsidRDefault="003A6680" w:rsidP="001545EC">
            <w:pPr>
              <w:jc w:val="both"/>
              <w:rPr>
                <w:sz w:val="20"/>
                <w:szCs w:val="20"/>
              </w:rPr>
            </w:pPr>
            <w:r w:rsidRPr="00492FE1">
              <w:rPr>
                <w:sz w:val="20"/>
                <w:szCs w:val="20"/>
              </w:rPr>
              <w:t>Zákon</w:t>
            </w:r>
            <w:r>
              <w:rPr>
                <w:sz w:val="20"/>
                <w:szCs w:val="20"/>
              </w:rPr>
              <w:t xml:space="preserve"> č. 253/2015 Z. z.</w:t>
            </w:r>
            <w:r w:rsidRPr="00492FE1">
              <w:rPr>
                <w:sz w:val="20"/>
                <w:szCs w:val="20"/>
              </w:rPr>
              <w:t>, ktorým sa mení a dopĺňa zákon č. 595/2003 Z. z. o dani z príjmov v znení neskorších predpisov a ktorým sa menia a dopĺňajú niektoré zákony</w:t>
            </w:r>
          </w:p>
          <w:p w14:paraId="57789E27" w14:textId="77777777" w:rsidR="003A6680" w:rsidRPr="00492FE1" w:rsidRDefault="003A6680" w:rsidP="001545EC">
            <w:pPr>
              <w:rPr>
                <w:sz w:val="20"/>
                <w:szCs w:val="20"/>
              </w:rPr>
            </w:pPr>
          </w:p>
        </w:tc>
        <w:tc>
          <w:tcPr>
            <w:tcW w:w="552" w:type="dxa"/>
            <w:shd w:val="clear" w:color="auto" w:fill="auto"/>
            <w:vAlign w:val="center"/>
          </w:tcPr>
          <w:p w14:paraId="495816CF" w14:textId="77777777" w:rsidR="003A6680" w:rsidRPr="00492FE1" w:rsidRDefault="003A6680" w:rsidP="001545EC">
            <w:pPr>
              <w:jc w:val="center"/>
              <w:rPr>
                <w:sz w:val="20"/>
                <w:szCs w:val="20"/>
              </w:rPr>
            </w:pPr>
            <w:r w:rsidRPr="00492FE1">
              <w:rPr>
                <w:sz w:val="20"/>
                <w:szCs w:val="20"/>
              </w:rPr>
              <w:t>1</w:t>
            </w:r>
          </w:p>
        </w:tc>
      </w:tr>
      <w:tr w:rsidR="003A6680" w:rsidRPr="00492FE1" w14:paraId="2F97F4CD" w14:textId="77777777" w:rsidTr="001545EC">
        <w:trPr>
          <w:trHeight w:val="501"/>
          <w:jc w:val="center"/>
        </w:trPr>
        <w:tc>
          <w:tcPr>
            <w:tcW w:w="735" w:type="dxa"/>
            <w:shd w:val="clear" w:color="auto" w:fill="auto"/>
            <w:vAlign w:val="center"/>
          </w:tcPr>
          <w:p w14:paraId="04D04233"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44884065" w14:textId="77777777" w:rsidR="003A6680" w:rsidRPr="003A6680" w:rsidRDefault="003A6680" w:rsidP="001545EC">
            <w:pPr>
              <w:jc w:val="center"/>
              <w:rPr>
                <w:b/>
                <w:sz w:val="20"/>
                <w:szCs w:val="20"/>
              </w:rPr>
            </w:pPr>
            <w:r w:rsidRPr="003A6680">
              <w:rPr>
                <w:b/>
                <w:sz w:val="20"/>
                <w:szCs w:val="20"/>
              </w:rPr>
              <w:t>Zákon č. 268/2015 Z. z. o dani z príjmov</w:t>
            </w:r>
          </w:p>
        </w:tc>
        <w:tc>
          <w:tcPr>
            <w:tcW w:w="5953" w:type="dxa"/>
            <w:shd w:val="clear" w:color="auto" w:fill="auto"/>
            <w:vAlign w:val="bottom"/>
          </w:tcPr>
          <w:p w14:paraId="3A1B406D" w14:textId="77777777" w:rsidR="003A6680" w:rsidRPr="00492FE1" w:rsidRDefault="003A6680" w:rsidP="001545EC">
            <w:pPr>
              <w:jc w:val="both"/>
              <w:rPr>
                <w:sz w:val="20"/>
                <w:szCs w:val="20"/>
              </w:rPr>
            </w:pPr>
            <w:r w:rsidRPr="00492FE1">
              <w:rPr>
                <w:sz w:val="20"/>
                <w:szCs w:val="20"/>
              </w:rPr>
              <w:t>Zákon</w:t>
            </w:r>
            <w:r>
              <w:rPr>
                <w:sz w:val="20"/>
                <w:szCs w:val="20"/>
              </w:rPr>
              <w:t xml:space="preserve"> č. 268/2015 Z. z.</w:t>
            </w:r>
            <w:r w:rsidRPr="00492FE1">
              <w:rPr>
                <w:sz w:val="20"/>
                <w:szCs w:val="20"/>
              </w:rPr>
              <w:t>, ktorým sa mení a dopĺňa zákon č. 222/2004 Z. z. o dani z pridanej hodnoty v znení neskorších predpisov</w:t>
            </w:r>
          </w:p>
          <w:p w14:paraId="4283785A" w14:textId="77777777" w:rsidR="003A6680" w:rsidRPr="00492FE1" w:rsidRDefault="003A6680" w:rsidP="001545EC">
            <w:pPr>
              <w:rPr>
                <w:sz w:val="20"/>
                <w:szCs w:val="20"/>
              </w:rPr>
            </w:pPr>
          </w:p>
        </w:tc>
        <w:tc>
          <w:tcPr>
            <w:tcW w:w="552" w:type="dxa"/>
            <w:shd w:val="clear" w:color="auto" w:fill="auto"/>
            <w:vAlign w:val="center"/>
          </w:tcPr>
          <w:p w14:paraId="48ACFDF8" w14:textId="77777777" w:rsidR="003A6680" w:rsidRPr="00492FE1" w:rsidRDefault="003A6680" w:rsidP="001545EC">
            <w:pPr>
              <w:jc w:val="center"/>
              <w:rPr>
                <w:sz w:val="20"/>
                <w:szCs w:val="20"/>
              </w:rPr>
            </w:pPr>
            <w:r w:rsidRPr="00492FE1">
              <w:rPr>
                <w:sz w:val="20"/>
                <w:szCs w:val="20"/>
              </w:rPr>
              <w:t>1</w:t>
            </w:r>
          </w:p>
        </w:tc>
      </w:tr>
      <w:tr w:rsidR="003A6680" w:rsidRPr="00492FE1" w14:paraId="5071CC35" w14:textId="77777777" w:rsidTr="001545EC">
        <w:trPr>
          <w:trHeight w:val="922"/>
          <w:jc w:val="center"/>
        </w:trPr>
        <w:tc>
          <w:tcPr>
            <w:tcW w:w="735" w:type="dxa"/>
            <w:shd w:val="clear" w:color="auto" w:fill="auto"/>
            <w:vAlign w:val="center"/>
          </w:tcPr>
          <w:p w14:paraId="739730EA"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0A3C760D" w14:textId="77777777" w:rsidR="003A6680" w:rsidRPr="003A6680" w:rsidRDefault="003A6680" w:rsidP="001545EC">
            <w:pPr>
              <w:jc w:val="center"/>
              <w:rPr>
                <w:b/>
                <w:sz w:val="20"/>
                <w:szCs w:val="20"/>
              </w:rPr>
            </w:pPr>
            <w:r w:rsidRPr="003A6680">
              <w:rPr>
                <w:b/>
                <w:sz w:val="20"/>
                <w:szCs w:val="20"/>
              </w:rPr>
              <w:t>Zákon č. 563/2009 Z. z. o správe daní</w:t>
            </w:r>
          </w:p>
        </w:tc>
        <w:tc>
          <w:tcPr>
            <w:tcW w:w="5953" w:type="dxa"/>
            <w:shd w:val="clear" w:color="auto" w:fill="auto"/>
            <w:vAlign w:val="bottom"/>
          </w:tcPr>
          <w:p w14:paraId="4C8979B5" w14:textId="77777777" w:rsidR="003A6680" w:rsidRPr="00492FE1" w:rsidRDefault="003A6680" w:rsidP="001545EC">
            <w:pPr>
              <w:jc w:val="both"/>
              <w:rPr>
                <w:sz w:val="20"/>
                <w:szCs w:val="20"/>
              </w:rPr>
            </w:pPr>
            <w:r w:rsidRPr="00492FE1">
              <w:rPr>
                <w:sz w:val="20"/>
                <w:szCs w:val="20"/>
              </w:rPr>
              <w:t>Zákon</w:t>
            </w:r>
            <w:r>
              <w:rPr>
                <w:sz w:val="20"/>
                <w:szCs w:val="20"/>
              </w:rPr>
              <w:t xml:space="preserve"> č. 269/2015 Z. z.</w:t>
            </w:r>
            <w:r w:rsidRPr="00492FE1">
              <w:rPr>
                <w:sz w:val="20"/>
                <w:szCs w:val="20"/>
              </w:rPr>
              <w:t>, ktorým sa mení a dopĺňa zákon č. 563/2009 Z. z. o správe daní (daňový poriadok) a o zmene a doplnení niektorých zákonov v znení neskorších predpisov a ktorým sa menia a dopĺňajú niektoré zákony</w:t>
            </w:r>
          </w:p>
          <w:p w14:paraId="510EFC4E" w14:textId="77777777" w:rsidR="003A6680" w:rsidRPr="00492FE1" w:rsidRDefault="003A6680" w:rsidP="001545EC">
            <w:pPr>
              <w:rPr>
                <w:sz w:val="20"/>
                <w:szCs w:val="20"/>
              </w:rPr>
            </w:pPr>
          </w:p>
        </w:tc>
        <w:tc>
          <w:tcPr>
            <w:tcW w:w="552" w:type="dxa"/>
            <w:shd w:val="clear" w:color="auto" w:fill="auto"/>
            <w:vAlign w:val="center"/>
          </w:tcPr>
          <w:p w14:paraId="46F21739" w14:textId="77777777" w:rsidR="003A6680" w:rsidRPr="00492FE1" w:rsidRDefault="003A6680" w:rsidP="001545EC">
            <w:pPr>
              <w:jc w:val="center"/>
              <w:rPr>
                <w:sz w:val="20"/>
                <w:szCs w:val="20"/>
              </w:rPr>
            </w:pPr>
            <w:r w:rsidRPr="00492FE1">
              <w:rPr>
                <w:sz w:val="20"/>
                <w:szCs w:val="20"/>
              </w:rPr>
              <w:t>1</w:t>
            </w:r>
          </w:p>
        </w:tc>
      </w:tr>
      <w:tr w:rsidR="003A6680" w:rsidRPr="00492FE1" w14:paraId="680224AC" w14:textId="77777777" w:rsidTr="001545EC">
        <w:trPr>
          <w:trHeight w:val="754"/>
          <w:jc w:val="center"/>
        </w:trPr>
        <w:tc>
          <w:tcPr>
            <w:tcW w:w="735" w:type="dxa"/>
            <w:shd w:val="clear" w:color="auto" w:fill="auto"/>
            <w:vAlign w:val="center"/>
          </w:tcPr>
          <w:p w14:paraId="38B3F9AD"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6B7E3551" w14:textId="77777777" w:rsidR="003A6680" w:rsidRPr="003A6680" w:rsidRDefault="003A6680" w:rsidP="001545EC">
            <w:pPr>
              <w:jc w:val="center"/>
              <w:rPr>
                <w:b/>
                <w:sz w:val="20"/>
                <w:szCs w:val="20"/>
              </w:rPr>
            </w:pPr>
            <w:r w:rsidRPr="003A6680">
              <w:rPr>
                <w:b/>
                <w:sz w:val="20"/>
                <w:szCs w:val="20"/>
              </w:rPr>
              <w:t>Zákon č. 25/2006 o verejnom obstarávaní</w:t>
            </w:r>
          </w:p>
        </w:tc>
        <w:tc>
          <w:tcPr>
            <w:tcW w:w="5953" w:type="dxa"/>
            <w:shd w:val="clear" w:color="auto" w:fill="auto"/>
          </w:tcPr>
          <w:p w14:paraId="63D04B9A" w14:textId="77777777" w:rsidR="003A6680" w:rsidRPr="00492FE1" w:rsidRDefault="003A6680" w:rsidP="001545EC">
            <w:pPr>
              <w:rPr>
                <w:sz w:val="20"/>
                <w:szCs w:val="20"/>
              </w:rPr>
            </w:pPr>
            <w:r>
              <w:rPr>
                <w:sz w:val="20"/>
                <w:szCs w:val="20"/>
              </w:rPr>
              <w:t xml:space="preserve">Zákon č. 343/2015 </w:t>
            </w:r>
            <w:r w:rsidRPr="002F2623">
              <w:rPr>
                <w:sz w:val="20"/>
                <w:szCs w:val="20"/>
              </w:rPr>
              <w:t>o verejnom obstarávaní a o zmene a doplnení niektorých zákonov</w:t>
            </w:r>
          </w:p>
        </w:tc>
        <w:tc>
          <w:tcPr>
            <w:tcW w:w="552" w:type="dxa"/>
            <w:shd w:val="clear" w:color="auto" w:fill="auto"/>
            <w:vAlign w:val="center"/>
          </w:tcPr>
          <w:p w14:paraId="48F1316E" w14:textId="77777777" w:rsidR="003A6680" w:rsidRPr="00492FE1" w:rsidRDefault="003A6680" w:rsidP="001545EC">
            <w:pPr>
              <w:jc w:val="center"/>
              <w:rPr>
                <w:sz w:val="20"/>
                <w:szCs w:val="20"/>
              </w:rPr>
            </w:pPr>
            <w:r>
              <w:rPr>
                <w:sz w:val="20"/>
                <w:szCs w:val="20"/>
              </w:rPr>
              <w:t>3</w:t>
            </w:r>
          </w:p>
        </w:tc>
      </w:tr>
      <w:tr w:rsidR="003A6680" w:rsidRPr="00492FE1" w14:paraId="05D6C221" w14:textId="77777777" w:rsidTr="001545EC">
        <w:trPr>
          <w:trHeight w:val="756"/>
          <w:jc w:val="center"/>
        </w:trPr>
        <w:tc>
          <w:tcPr>
            <w:tcW w:w="735" w:type="dxa"/>
            <w:shd w:val="clear" w:color="auto" w:fill="auto"/>
            <w:vAlign w:val="center"/>
          </w:tcPr>
          <w:p w14:paraId="3545C0EA"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50069019" w14:textId="77777777" w:rsidR="003A6680" w:rsidRPr="003A6680" w:rsidRDefault="003A6680" w:rsidP="001545EC">
            <w:pPr>
              <w:jc w:val="center"/>
              <w:rPr>
                <w:b/>
                <w:sz w:val="20"/>
                <w:szCs w:val="20"/>
              </w:rPr>
            </w:pPr>
            <w:r w:rsidRPr="003A6680">
              <w:rPr>
                <w:b/>
                <w:sz w:val="20"/>
                <w:szCs w:val="20"/>
              </w:rPr>
              <w:t>Zákon č. 5/2004 Z. z. o službách zamestnanosti</w:t>
            </w:r>
          </w:p>
        </w:tc>
        <w:tc>
          <w:tcPr>
            <w:tcW w:w="5953" w:type="dxa"/>
            <w:shd w:val="clear" w:color="auto" w:fill="auto"/>
            <w:vAlign w:val="bottom"/>
          </w:tcPr>
          <w:p w14:paraId="26D2E6AD" w14:textId="77777777" w:rsidR="003A6680" w:rsidRPr="00492FE1" w:rsidRDefault="003A6680" w:rsidP="001545EC">
            <w:pPr>
              <w:jc w:val="both"/>
              <w:rPr>
                <w:sz w:val="20"/>
                <w:szCs w:val="20"/>
              </w:rPr>
            </w:pPr>
            <w:r w:rsidRPr="00492FE1">
              <w:rPr>
                <w:sz w:val="20"/>
                <w:szCs w:val="20"/>
              </w:rPr>
              <w:t>Zákon</w:t>
            </w:r>
            <w:r>
              <w:rPr>
                <w:sz w:val="20"/>
                <w:szCs w:val="20"/>
              </w:rPr>
              <w:t xml:space="preserve"> č. 353/2015 Z. z.</w:t>
            </w:r>
            <w:r w:rsidRPr="00492FE1">
              <w:rPr>
                <w:sz w:val="20"/>
                <w:szCs w:val="20"/>
              </w:rPr>
              <w:t>, ktorým sa mení a dopĺňa zákon č. 5/2004 Z. z. o službách zamestnanosti a o zmene a doplnení niektorých zákonov v znení neskorších predpisov a ktorým sa menia niektoré zákony</w:t>
            </w:r>
          </w:p>
          <w:p w14:paraId="03E83B4A" w14:textId="77777777" w:rsidR="003A6680" w:rsidRPr="00492FE1" w:rsidRDefault="003A6680" w:rsidP="001545EC">
            <w:pPr>
              <w:pStyle w:val="l1clanekgo"/>
              <w:jc w:val="both"/>
              <w:rPr>
                <w:sz w:val="20"/>
                <w:szCs w:val="20"/>
              </w:rPr>
            </w:pPr>
          </w:p>
        </w:tc>
        <w:tc>
          <w:tcPr>
            <w:tcW w:w="552" w:type="dxa"/>
            <w:shd w:val="clear" w:color="auto" w:fill="auto"/>
            <w:vAlign w:val="center"/>
          </w:tcPr>
          <w:p w14:paraId="7F374173" w14:textId="77777777" w:rsidR="003A6680" w:rsidRPr="00492FE1" w:rsidRDefault="003A6680" w:rsidP="001545EC">
            <w:pPr>
              <w:jc w:val="center"/>
              <w:rPr>
                <w:sz w:val="20"/>
                <w:szCs w:val="20"/>
              </w:rPr>
            </w:pPr>
            <w:r w:rsidRPr="00492FE1">
              <w:rPr>
                <w:sz w:val="20"/>
                <w:szCs w:val="20"/>
              </w:rPr>
              <w:t>1</w:t>
            </w:r>
          </w:p>
        </w:tc>
      </w:tr>
      <w:tr w:rsidR="003A6680" w:rsidRPr="00492FE1" w14:paraId="0DA40186" w14:textId="77777777" w:rsidTr="001545EC">
        <w:trPr>
          <w:trHeight w:val="655"/>
          <w:jc w:val="center"/>
        </w:trPr>
        <w:tc>
          <w:tcPr>
            <w:tcW w:w="735" w:type="dxa"/>
            <w:shd w:val="clear" w:color="auto" w:fill="auto"/>
            <w:vAlign w:val="center"/>
          </w:tcPr>
          <w:p w14:paraId="1AE22E74"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721CD009" w14:textId="77777777" w:rsidR="003A6680" w:rsidRPr="003A6680" w:rsidRDefault="003A6680" w:rsidP="001545EC">
            <w:pPr>
              <w:rPr>
                <w:b/>
                <w:sz w:val="20"/>
                <w:szCs w:val="20"/>
              </w:rPr>
            </w:pPr>
            <w:r w:rsidRPr="003A6680">
              <w:rPr>
                <w:b/>
                <w:sz w:val="20"/>
                <w:szCs w:val="20"/>
              </w:rPr>
              <w:t>199/2004 Z. z. Colný zákon</w:t>
            </w:r>
          </w:p>
        </w:tc>
        <w:tc>
          <w:tcPr>
            <w:tcW w:w="5953" w:type="dxa"/>
            <w:shd w:val="clear" w:color="auto" w:fill="auto"/>
            <w:vAlign w:val="bottom"/>
          </w:tcPr>
          <w:p w14:paraId="5665D670" w14:textId="77777777" w:rsidR="003A6680" w:rsidRPr="00492FE1" w:rsidRDefault="003A6680" w:rsidP="001545EC">
            <w:pPr>
              <w:pStyle w:val="l1clanekgo"/>
              <w:jc w:val="both"/>
              <w:rPr>
                <w:sz w:val="20"/>
                <w:szCs w:val="20"/>
              </w:rPr>
            </w:pPr>
            <w:r w:rsidRPr="00492FE1">
              <w:rPr>
                <w:sz w:val="20"/>
                <w:szCs w:val="20"/>
              </w:rPr>
              <w:t>Zákon</w:t>
            </w:r>
            <w:r>
              <w:rPr>
                <w:sz w:val="20"/>
                <w:szCs w:val="20"/>
              </w:rPr>
              <w:t xml:space="preserve"> č. 360/2015 Z. z.</w:t>
            </w:r>
            <w:r w:rsidRPr="00492FE1">
              <w:rPr>
                <w:sz w:val="20"/>
                <w:szCs w:val="20"/>
              </w:rPr>
              <w:t>, ktorým sa mení a dopĺňa zákon č. 199/2004 Z. z. Colný zákon a o zmene a doplnení niektorých zákonov v znení neskorších predpisov a ktorým sa menia a dopĺňajú niektoré zákony</w:t>
            </w:r>
          </w:p>
        </w:tc>
        <w:tc>
          <w:tcPr>
            <w:tcW w:w="552" w:type="dxa"/>
            <w:shd w:val="clear" w:color="auto" w:fill="auto"/>
            <w:vAlign w:val="center"/>
          </w:tcPr>
          <w:p w14:paraId="1BE0798E" w14:textId="77777777" w:rsidR="003A6680" w:rsidRPr="00492FE1" w:rsidRDefault="003A6680" w:rsidP="001545EC">
            <w:pPr>
              <w:jc w:val="center"/>
              <w:rPr>
                <w:sz w:val="20"/>
                <w:szCs w:val="20"/>
              </w:rPr>
            </w:pPr>
            <w:r w:rsidRPr="00492FE1">
              <w:rPr>
                <w:sz w:val="20"/>
                <w:szCs w:val="20"/>
              </w:rPr>
              <w:t>1</w:t>
            </w:r>
          </w:p>
        </w:tc>
      </w:tr>
      <w:tr w:rsidR="003A6680" w:rsidRPr="00492FE1" w14:paraId="025FD906" w14:textId="77777777" w:rsidTr="001545EC">
        <w:trPr>
          <w:trHeight w:val="655"/>
          <w:jc w:val="center"/>
        </w:trPr>
        <w:tc>
          <w:tcPr>
            <w:tcW w:w="735" w:type="dxa"/>
            <w:shd w:val="clear" w:color="auto" w:fill="auto"/>
            <w:vAlign w:val="center"/>
          </w:tcPr>
          <w:p w14:paraId="67DB2959" w14:textId="77777777" w:rsidR="003A6680" w:rsidRPr="00492FE1" w:rsidRDefault="003A6680" w:rsidP="001545EC">
            <w:pPr>
              <w:widowControl/>
              <w:numPr>
                <w:ilvl w:val="0"/>
                <w:numId w:val="24"/>
              </w:numPr>
              <w:adjustRightInd/>
              <w:rPr>
                <w:sz w:val="20"/>
                <w:szCs w:val="20"/>
              </w:rPr>
            </w:pPr>
          </w:p>
        </w:tc>
        <w:tc>
          <w:tcPr>
            <w:tcW w:w="2374" w:type="dxa"/>
            <w:shd w:val="clear" w:color="auto" w:fill="auto"/>
            <w:vAlign w:val="center"/>
          </w:tcPr>
          <w:p w14:paraId="5DCE39F6" w14:textId="77777777" w:rsidR="003A6680" w:rsidRPr="003A6680" w:rsidRDefault="003A6680" w:rsidP="001545EC">
            <w:pPr>
              <w:rPr>
                <w:b/>
                <w:sz w:val="20"/>
                <w:szCs w:val="20"/>
              </w:rPr>
            </w:pPr>
            <w:r w:rsidRPr="003A6680">
              <w:rPr>
                <w:b/>
                <w:sz w:val="20"/>
                <w:szCs w:val="20"/>
              </w:rPr>
              <w:t>Zákon č. 343/2015 o verejnom obstarávaní</w:t>
            </w:r>
          </w:p>
        </w:tc>
        <w:tc>
          <w:tcPr>
            <w:tcW w:w="5953" w:type="dxa"/>
            <w:shd w:val="clear" w:color="auto" w:fill="auto"/>
          </w:tcPr>
          <w:p w14:paraId="4B926B28" w14:textId="77777777" w:rsidR="003A6680" w:rsidRPr="00492FE1" w:rsidRDefault="003A6680" w:rsidP="001545EC">
            <w:pPr>
              <w:pStyle w:val="l1clanekgo"/>
              <w:jc w:val="both"/>
              <w:rPr>
                <w:sz w:val="20"/>
                <w:szCs w:val="20"/>
              </w:rPr>
            </w:pPr>
            <w:r>
              <w:rPr>
                <w:sz w:val="20"/>
                <w:szCs w:val="20"/>
              </w:rPr>
              <w:t xml:space="preserve">Zákon č. 25/2006 Z. z. o verejnom obstarávaní </w:t>
            </w:r>
            <w:r w:rsidRPr="00385138">
              <w:rPr>
                <w:sz w:val="20"/>
                <w:szCs w:val="20"/>
              </w:rPr>
              <w:t>a o zmene a doplnení niektorých zákonov</w:t>
            </w:r>
          </w:p>
        </w:tc>
        <w:tc>
          <w:tcPr>
            <w:tcW w:w="552" w:type="dxa"/>
            <w:shd w:val="clear" w:color="auto" w:fill="auto"/>
            <w:vAlign w:val="center"/>
          </w:tcPr>
          <w:p w14:paraId="4B25C0BC" w14:textId="77777777" w:rsidR="003A6680" w:rsidRPr="00492FE1" w:rsidRDefault="003A6680" w:rsidP="001545EC">
            <w:pPr>
              <w:jc w:val="center"/>
              <w:rPr>
                <w:sz w:val="20"/>
                <w:szCs w:val="20"/>
              </w:rPr>
            </w:pPr>
            <w:r>
              <w:rPr>
                <w:sz w:val="20"/>
                <w:szCs w:val="20"/>
              </w:rPr>
              <w:t>3</w:t>
            </w:r>
          </w:p>
        </w:tc>
      </w:tr>
    </w:tbl>
    <w:p w14:paraId="2014B4ED" w14:textId="77777777" w:rsidR="00BE3046" w:rsidRDefault="00BE3046" w:rsidP="00B33C1D">
      <w:pPr>
        <w:spacing w:before="120"/>
        <w:jc w:val="both"/>
        <w:rPr>
          <w:b/>
          <w:bCs/>
          <w:sz w:val="28"/>
        </w:rPr>
      </w:pPr>
    </w:p>
    <w:p w14:paraId="1A98930D" w14:textId="0884C8EA" w:rsidR="00827FB5" w:rsidRDefault="00BE3046" w:rsidP="00827FB5">
      <w:pPr>
        <w:jc w:val="both"/>
        <w:rPr>
          <w:b/>
          <w:bCs/>
          <w:sz w:val="28"/>
        </w:rPr>
      </w:pPr>
      <w:r>
        <w:rPr>
          <w:b/>
          <w:bCs/>
          <w:sz w:val="28"/>
        </w:rPr>
        <w:t>Z</w:t>
      </w:r>
      <w:r w:rsidR="00DB10C5">
        <w:rPr>
          <w:b/>
          <w:bCs/>
          <w:sz w:val="28"/>
        </w:rPr>
        <w:t>meny v legislatíve platné od 1.1.2016</w:t>
      </w:r>
    </w:p>
    <w:p w14:paraId="6A4E2732" w14:textId="77777777" w:rsidR="00A93562" w:rsidRDefault="00A93562" w:rsidP="00827FB5">
      <w:pPr>
        <w:jc w:val="both"/>
        <w:rPr>
          <w:b/>
          <w:bCs/>
          <w:sz w:val="28"/>
        </w:rPr>
      </w:pPr>
    </w:p>
    <w:p w14:paraId="5342A252" w14:textId="77777777" w:rsidR="001A0F93" w:rsidRDefault="001A0F93" w:rsidP="001A0F93">
      <w:pPr>
        <w:jc w:val="both"/>
        <w:rPr>
          <w:b/>
          <w:i/>
          <w:color w:val="494949"/>
        </w:rPr>
      </w:pPr>
      <w:r w:rsidRPr="002263CA">
        <w:rPr>
          <w:b/>
          <w:i/>
          <w:color w:val="494949"/>
        </w:rPr>
        <w:t>Zrušenie povinnosti </w:t>
      </w:r>
      <w:r w:rsidRPr="002263CA">
        <w:rPr>
          <w:b/>
          <w:i/>
          <w:color w:val="494949"/>
          <w:shd w:val="clear" w:color="auto" w:fill="FFFFFF"/>
        </w:rPr>
        <w:t>splatiť peňažné vklady do základného imania pri založení s.r.o.</w:t>
      </w:r>
      <w:r w:rsidRPr="002263CA">
        <w:rPr>
          <w:b/>
          <w:i/>
          <w:color w:val="494949"/>
        </w:rPr>
        <w:t> </w:t>
      </w:r>
      <w:r>
        <w:rPr>
          <w:b/>
          <w:i/>
          <w:color w:val="494949"/>
        </w:rPr>
        <w:t>na bankový účet</w:t>
      </w:r>
    </w:p>
    <w:p w14:paraId="3E5A18FA" w14:textId="77777777" w:rsidR="001A0F93" w:rsidRPr="006B3B99" w:rsidRDefault="001A0F93" w:rsidP="001A0F93">
      <w:pPr>
        <w:jc w:val="both"/>
        <w:rPr>
          <w:color w:val="000000" w:themeColor="text1"/>
          <w:shd w:val="clear" w:color="auto" w:fill="FFFFFF"/>
        </w:rPr>
      </w:pPr>
      <w:r>
        <w:rPr>
          <w:color w:val="000000" w:themeColor="text1"/>
          <w:shd w:val="clear" w:color="auto" w:fill="FFFFFF"/>
        </w:rPr>
        <w:t xml:space="preserve">(zákon č. </w:t>
      </w:r>
      <w:hyperlink r:id="rId9" w:history="1">
        <w:r w:rsidRPr="006B3B99">
          <w:rPr>
            <w:color w:val="000000" w:themeColor="text1"/>
          </w:rPr>
          <w:t>87/2015</w:t>
        </w:r>
      </w:hyperlink>
      <w:r>
        <w:rPr>
          <w:color w:val="000000" w:themeColor="text1"/>
          <w:shd w:val="clear" w:color="auto" w:fill="FFFFFF"/>
        </w:rPr>
        <w:t xml:space="preserve"> Z. z.)</w:t>
      </w:r>
    </w:p>
    <w:p w14:paraId="217D0BF5" w14:textId="77777777" w:rsidR="001A0F93" w:rsidRDefault="001A0F93" w:rsidP="001A0F93">
      <w:pPr>
        <w:jc w:val="both"/>
        <w:rPr>
          <w:b/>
          <w:i/>
          <w:color w:val="494949"/>
        </w:rPr>
      </w:pPr>
    </w:p>
    <w:p w14:paraId="55408760" w14:textId="77777777" w:rsidR="001A0F93" w:rsidRDefault="001A0F93" w:rsidP="001A0F93">
      <w:pPr>
        <w:pStyle w:val="Normlnywebov"/>
        <w:spacing w:before="0" w:beforeAutospacing="0" w:after="0" w:afterAutospacing="0" w:line="293" w:lineRule="atLeast"/>
        <w:jc w:val="both"/>
        <w:rPr>
          <w:color w:val="000000" w:themeColor="text1"/>
          <w:shd w:val="clear" w:color="auto" w:fill="FFFFFF"/>
        </w:rPr>
      </w:pPr>
      <w:r w:rsidRPr="00F7454F">
        <w:rPr>
          <w:color w:val="000000" w:themeColor="text1"/>
          <w:shd w:val="clear" w:color="auto" w:fill="FFFFFF"/>
        </w:rPr>
        <w:t xml:space="preserve">V súvislosti so </w:t>
      </w:r>
      <w:r w:rsidRPr="00F7454F">
        <w:rPr>
          <w:b/>
          <w:color w:val="000000" w:themeColor="text1"/>
          <w:shd w:val="clear" w:color="auto" w:fill="FFFFFF"/>
        </w:rPr>
        <w:t>splácaním nepeňažných vkladov</w:t>
      </w:r>
      <w:r w:rsidRPr="00F7454F">
        <w:rPr>
          <w:color w:val="000000" w:themeColor="text1"/>
          <w:shd w:val="clear" w:color="auto" w:fill="FFFFFF"/>
        </w:rPr>
        <w:t xml:space="preserve"> do základného imania platia aj </w:t>
      </w:r>
      <w:r w:rsidRPr="00F7454F">
        <w:rPr>
          <w:b/>
          <w:color w:val="000000" w:themeColor="text1"/>
          <w:shd w:val="clear" w:color="auto" w:fill="FFFFFF"/>
        </w:rPr>
        <w:t>naďalej rovnaké podmienky</w:t>
      </w:r>
      <w:r>
        <w:rPr>
          <w:color w:val="000000" w:themeColor="text1"/>
          <w:shd w:val="clear" w:color="auto" w:fill="FFFFFF"/>
        </w:rPr>
        <w:t xml:space="preserve">, </w:t>
      </w:r>
      <w:r w:rsidRPr="00F7454F">
        <w:rPr>
          <w:color w:val="000000" w:themeColor="text1"/>
          <w:shd w:val="clear" w:color="auto" w:fill="FFFFFF"/>
        </w:rPr>
        <w:t xml:space="preserve">a teda pri ich splácaní k žiadnej zmene nedochádza. Zmena sa týka len </w:t>
      </w:r>
      <w:r w:rsidRPr="00F7454F">
        <w:rPr>
          <w:b/>
          <w:color w:val="000000" w:themeColor="text1"/>
          <w:shd w:val="clear" w:color="auto" w:fill="FFFFFF"/>
        </w:rPr>
        <w:t>splácania peňažných vkladov</w:t>
      </w:r>
      <w:r w:rsidRPr="00F7454F">
        <w:rPr>
          <w:color w:val="000000" w:themeColor="text1"/>
          <w:shd w:val="clear" w:color="auto" w:fill="FFFFFF"/>
        </w:rPr>
        <w:t xml:space="preserve"> do základného imania, kde je od januára možné vložiť ich aj v hotovosti. Správca vkladov tak nebude musieť preukazovať splatenie peňažných vkladov výpisom z bankového účtu. K návrhu na zápis spoločnosti do obchodného registra bude postačovať priložiť len </w:t>
      </w:r>
      <w:r w:rsidRPr="00F7454F">
        <w:rPr>
          <w:b/>
          <w:color w:val="000000" w:themeColor="text1"/>
          <w:shd w:val="clear" w:color="auto" w:fill="FFFFFF"/>
        </w:rPr>
        <w:t>písomné vyhlásenie správcu vklad</w:t>
      </w:r>
      <w:r w:rsidRPr="008716F7">
        <w:rPr>
          <w:b/>
          <w:color w:val="000000" w:themeColor="text1"/>
          <w:shd w:val="clear" w:color="auto" w:fill="FFFFFF"/>
        </w:rPr>
        <w:t>u</w:t>
      </w:r>
      <w:r w:rsidRPr="00F7454F">
        <w:rPr>
          <w:color w:val="000000" w:themeColor="text1"/>
          <w:shd w:val="clear" w:color="auto" w:fill="FFFFFF"/>
        </w:rPr>
        <w:t xml:space="preserve"> o splatení vkladu alebo jeho častí jednotlivými spoločníkmi.</w:t>
      </w:r>
    </w:p>
    <w:p w14:paraId="3AA9AEDC" w14:textId="77777777" w:rsidR="009A2341" w:rsidRDefault="009A2341" w:rsidP="001A0F93">
      <w:pPr>
        <w:pStyle w:val="Normlnywebov"/>
        <w:spacing w:before="0" w:beforeAutospacing="0" w:after="0" w:afterAutospacing="0" w:line="293" w:lineRule="atLeast"/>
        <w:jc w:val="both"/>
        <w:rPr>
          <w:color w:val="000000" w:themeColor="text1"/>
          <w:shd w:val="clear" w:color="auto" w:fill="FFFFFF"/>
        </w:rPr>
      </w:pPr>
    </w:p>
    <w:p w14:paraId="1AA60750" w14:textId="5CA9A84A" w:rsidR="009A2341" w:rsidRPr="00F7454F" w:rsidRDefault="009A2341" w:rsidP="001A0F93">
      <w:pPr>
        <w:pStyle w:val="Normlnywebov"/>
        <w:spacing w:before="0" w:beforeAutospacing="0" w:after="0" w:afterAutospacing="0" w:line="293" w:lineRule="atLeast"/>
        <w:jc w:val="both"/>
        <w:rPr>
          <w:color w:val="000000" w:themeColor="text1"/>
          <w:shd w:val="clear" w:color="auto" w:fill="FFFFFF"/>
        </w:rPr>
      </w:pPr>
      <w:r w:rsidRPr="009A2341">
        <w:rPr>
          <w:color w:val="000000" w:themeColor="text1"/>
          <w:shd w:val="clear" w:color="auto" w:fill="FFFFFF"/>
        </w:rPr>
        <w:t>Ak si občan SR v roku 2016 založí s. r. o. a jej základné imanie bude chcieť splatiť peňažnými vkladmi, </w:t>
      </w:r>
      <w:r w:rsidRPr="009A2341">
        <w:rPr>
          <w:b/>
          <w:color w:val="000000" w:themeColor="text1"/>
          <w:shd w:val="clear" w:color="auto" w:fill="FFFFFF"/>
        </w:rPr>
        <w:t>nie je povinný ich splatenie preukazovať výpisom z bankového účtu, ale stačí len písomné vyhlásenie správcu vkladu, že tieto peňažné prostriedky boli splatené</w:t>
      </w:r>
      <w:r w:rsidRPr="009A2341">
        <w:rPr>
          <w:color w:val="000000" w:themeColor="text1"/>
          <w:shd w:val="clear" w:color="auto" w:fill="FFFFFF"/>
        </w:rPr>
        <w:t> . Ak má s. r. o. len jedného zakladateľa, je ten povinný pred podaním návrhu na zápis spoločnosti do obchodného registra splatiť celé základné imanie (5 000 eur). Ak má spoločnosť viac zakladateľov, celková hodnota splatených vkladov, či už peňažných alebo nepeňažných do základného imania pred podaním návrhu na zápis spoločnosti musí byť aspoň 2 500 eur. Zvyšok je potrebné splatiť do piatich rokov od vzniku spoločnosti.</w:t>
      </w:r>
    </w:p>
    <w:p w14:paraId="279651C2" w14:textId="77777777" w:rsidR="001A0F93" w:rsidRDefault="001A0F93" w:rsidP="006B3B99">
      <w:pPr>
        <w:widowControl/>
        <w:autoSpaceDE w:val="0"/>
        <w:autoSpaceDN w:val="0"/>
        <w:jc w:val="both"/>
        <w:rPr>
          <w:b/>
          <w:i/>
          <w:color w:val="494949"/>
          <w:shd w:val="clear" w:color="auto" w:fill="FFFFFF"/>
        </w:rPr>
      </w:pPr>
    </w:p>
    <w:p w14:paraId="4CCB37D2" w14:textId="723E37C3" w:rsidR="006B3B99" w:rsidRDefault="00BE3046" w:rsidP="006B3B99">
      <w:pPr>
        <w:widowControl/>
        <w:autoSpaceDE w:val="0"/>
        <w:autoSpaceDN w:val="0"/>
        <w:jc w:val="both"/>
        <w:rPr>
          <w:b/>
          <w:bCs/>
        </w:rPr>
      </w:pPr>
      <w:r>
        <w:rPr>
          <w:b/>
          <w:i/>
          <w:color w:val="494949"/>
          <w:shd w:val="clear" w:color="auto" w:fill="FFFFFF"/>
        </w:rPr>
        <w:t>Možnosť použitia</w:t>
      </w:r>
      <w:r w:rsidR="006B3B99" w:rsidRPr="007B334F">
        <w:rPr>
          <w:b/>
          <w:i/>
          <w:color w:val="494949"/>
          <w:shd w:val="clear" w:color="auto" w:fill="FFFFFF"/>
        </w:rPr>
        <w:t xml:space="preserve"> virtuálnej registračnej pokladnice</w:t>
      </w:r>
    </w:p>
    <w:p w14:paraId="2B2963E8" w14:textId="77777777" w:rsidR="006B3B99" w:rsidRDefault="006B3B99" w:rsidP="006B3B99">
      <w:pPr>
        <w:jc w:val="both"/>
        <w:rPr>
          <w:color w:val="000000" w:themeColor="text1"/>
          <w:shd w:val="clear" w:color="auto" w:fill="FFFFFF"/>
        </w:rPr>
      </w:pPr>
      <w:r>
        <w:t>(</w:t>
      </w:r>
      <w:r w:rsidRPr="006B3B99">
        <w:rPr>
          <w:color w:val="000000" w:themeColor="text1"/>
          <w:shd w:val="clear" w:color="auto" w:fill="FFFFFF"/>
        </w:rPr>
        <w:t>zákon č.</w:t>
      </w:r>
      <w:hyperlink r:id="rId10" w:history="1">
        <w:r w:rsidRPr="006B3B99">
          <w:rPr>
            <w:color w:val="000000" w:themeColor="text1"/>
          </w:rPr>
          <w:t>130/2015</w:t>
        </w:r>
      </w:hyperlink>
      <w:r w:rsidRPr="006B3B99">
        <w:rPr>
          <w:color w:val="000000" w:themeColor="text1"/>
          <w:shd w:val="clear" w:color="auto" w:fill="FFFFFF"/>
        </w:rPr>
        <w:t xml:space="preserve"> Z. z.)</w:t>
      </w:r>
    </w:p>
    <w:p w14:paraId="6DEA9558" w14:textId="77777777" w:rsidR="006B3B99" w:rsidRDefault="006B3B99" w:rsidP="006B3B99">
      <w:pPr>
        <w:widowControl/>
        <w:autoSpaceDE w:val="0"/>
        <w:autoSpaceDN w:val="0"/>
        <w:jc w:val="both"/>
        <w:rPr>
          <w:b/>
          <w:bCs/>
        </w:rPr>
      </w:pPr>
    </w:p>
    <w:p w14:paraId="5B70378B" w14:textId="77777777" w:rsidR="006B3B99" w:rsidRPr="007B334F" w:rsidRDefault="006B3B99" w:rsidP="006B3B99">
      <w:pPr>
        <w:widowControl/>
        <w:adjustRightInd/>
        <w:spacing w:line="293" w:lineRule="atLeast"/>
        <w:jc w:val="both"/>
      </w:pPr>
      <w:r w:rsidRPr="007B334F">
        <w:t xml:space="preserve">Od januára 2016 si už môže každý podnikateľ zvoliť, či bude používať na evidenciu tržieb </w:t>
      </w:r>
      <w:r w:rsidRPr="007B334F">
        <w:rPr>
          <w:b/>
        </w:rPr>
        <w:t>elektronickú</w:t>
      </w:r>
      <w:r w:rsidRPr="007B334F">
        <w:t xml:space="preserve"> registračnú pokladnicu alebo </w:t>
      </w:r>
      <w:r w:rsidRPr="007B334F">
        <w:rPr>
          <w:b/>
        </w:rPr>
        <w:t>virtuálnu</w:t>
      </w:r>
      <w:r w:rsidRPr="007B334F">
        <w:t xml:space="preserve"> registračnú pokladnicu. </w:t>
      </w:r>
      <w:r>
        <w:t>P</w:t>
      </w:r>
      <w:r w:rsidRPr="007B334F">
        <w:t>odnikateľ</w:t>
      </w:r>
      <w:r>
        <w:t xml:space="preserve"> má tiež možnosť používať </w:t>
      </w:r>
      <w:r w:rsidRPr="007B334F">
        <w:t>oba typy pokladníc</w:t>
      </w:r>
      <w:r>
        <w:t xml:space="preserve"> súbežne</w:t>
      </w:r>
      <w:r w:rsidRPr="007B334F">
        <w:t>.</w:t>
      </w:r>
    </w:p>
    <w:p w14:paraId="7B0FC2F5" w14:textId="77777777" w:rsidR="006B3B99" w:rsidRDefault="006B3B99" w:rsidP="00A93562">
      <w:pPr>
        <w:jc w:val="both"/>
        <w:rPr>
          <w:b/>
          <w:i/>
          <w:color w:val="494949"/>
          <w:shd w:val="clear" w:color="auto" w:fill="FFFFFF"/>
        </w:rPr>
      </w:pPr>
    </w:p>
    <w:p w14:paraId="26B72DB0" w14:textId="77777777" w:rsidR="00FB7263" w:rsidRDefault="00A93562" w:rsidP="00A93562">
      <w:pPr>
        <w:jc w:val="both"/>
        <w:rPr>
          <w:b/>
          <w:i/>
          <w:color w:val="494949"/>
          <w:shd w:val="clear" w:color="auto" w:fill="FFFFFF"/>
        </w:rPr>
      </w:pPr>
      <w:r w:rsidRPr="00E075AA">
        <w:rPr>
          <w:b/>
          <w:i/>
          <w:color w:val="494949"/>
          <w:shd w:val="clear" w:color="auto" w:fill="FFFFFF"/>
        </w:rPr>
        <w:t xml:space="preserve">Zníženie poplatkov za registráciu </w:t>
      </w:r>
      <w:r>
        <w:rPr>
          <w:b/>
          <w:i/>
          <w:color w:val="494949"/>
          <w:shd w:val="clear" w:color="auto" w:fill="FFFFFF"/>
        </w:rPr>
        <w:t>spoločností do obchodného registra</w:t>
      </w:r>
      <w:r w:rsidR="00FB7263">
        <w:rPr>
          <w:b/>
          <w:i/>
          <w:color w:val="494949"/>
          <w:shd w:val="clear" w:color="auto" w:fill="FFFFFF"/>
        </w:rPr>
        <w:t xml:space="preserve"> </w:t>
      </w:r>
    </w:p>
    <w:p w14:paraId="5C607601" w14:textId="77777777" w:rsidR="00A93562" w:rsidRPr="00E075AA" w:rsidRDefault="00FB7263" w:rsidP="00A93562">
      <w:pPr>
        <w:jc w:val="both"/>
        <w:rPr>
          <w:b/>
          <w:i/>
          <w:color w:val="494949"/>
          <w:shd w:val="clear" w:color="auto" w:fill="FFFFFF"/>
        </w:rPr>
      </w:pPr>
      <w:r w:rsidRPr="00FB7263">
        <w:t>(zákon č. 253/2015 Z. z.)</w:t>
      </w:r>
    </w:p>
    <w:p w14:paraId="7B9BDF9F" w14:textId="77777777" w:rsidR="00A93562" w:rsidRDefault="00A93562" w:rsidP="00A93562">
      <w:pPr>
        <w:jc w:val="both"/>
      </w:pPr>
    </w:p>
    <w:p w14:paraId="3769368C" w14:textId="77777777" w:rsidR="00960768" w:rsidRDefault="00A93562" w:rsidP="00A93562">
      <w:pPr>
        <w:jc w:val="both"/>
      </w:pPr>
      <w:r>
        <w:t xml:space="preserve">Od začiatku roku 2016 dochádza k zníženiu väčšiny poplatkov vo veciach obchodného registra. </w:t>
      </w:r>
      <w:r w:rsidRPr="00E77E4D">
        <w:t xml:space="preserve">Po novom napríklad </w:t>
      </w:r>
      <w:r w:rsidRPr="007145F3">
        <w:t xml:space="preserve">za zápis spoločnosti s ručením obmedzeným do obchodného registra je poplatok len </w:t>
      </w:r>
      <w:r w:rsidRPr="008716F7">
        <w:rPr>
          <w:b/>
        </w:rPr>
        <w:t>300 eur namiesto 331,50 eur</w:t>
      </w:r>
      <w:r w:rsidRPr="007145F3">
        <w:t xml:space="preserve">. Využitím </w:t>
      </w:r>
      <w:r w:rsidRPr="008716F7">
        <w:rPr>
          <w:b/>
        </w:rPr>
        <w:t>elektronickej žiadosti</w:t>
      </w:r>
      <w:r w:rsidRPr="007145F3">
        <w:t xml:space="preserve"> je možné ušetriť na súdnych poplatkoch ešte viac. Podľa zákona o súdnych poplatkoch vo veciach týkajúcich sa obchodného registra platí, že ak sa </w:t>
      </w:r>
      <w:r w:rsidRPr="008716F7">
        <w:rPr>
          <w:b/>
        </w:rPr>
        <w:t>celý návrh podáva elektronickými prostriedkami</w:t>
      </w:r>
      <w:r w:rsidRPr="007145F3">
        <w:t xml:space="preserve">, je sadzba </w:t>
      </w:r>
      <w:r w:rsidRPr="007145F3">
        <w:lastRenderedPageBreak/>
        <w:t xml:space="preserve">poplatku </w:t>
      </w:r>
      <w:r w:rsidRPr="008716F7">
        <w:rPr>
          <w:b/>
        </w:rPr>
        <w:t>50 % z pevnej sumy ustanovenej v sadzobníku</w:t>
      </w:r>
      <w:r w:rsidRPr="007145F3">
        <w:t xml:space="preserve">. </w:t>
      </w:r>
    </w:p>
    <w:p w14:paraId="710EC514" w14:textId="77777777" w:rsidR="00960768" w:rsidRDefault="00960768" w:rsidP="00A93562">
      <w:pPr>
        <w:jc w:val="both"/>
      </w:pPr>
    </w:p>
    <w:p w14:paraId="25DEE01B" w14:textId="5A5E5C7B" w:rsidR="00A93562" w:rsidRPr="007145F3" w:rsidRDefault="003C1A97" w:rsidP="00A93562">
      <w:pPr>
        <w:jc w:val="both"/>
      </w:pPr>
      <w:r>
        <w:t xml:space="preserve">Podnikateľ, ktorý zapíše svoj podnik </w:t>
      </w:r>
      <w:r w:rsidR="00960768">
        <w:t xml:space="preserve">v roku 2016 </w:t>
      </w:r>
      <w:r>
        <w:t xml:space="preserve">do registra spoločností využitím elektronickej žiadosti, tak ušetrí až 181,50 eur. </w:t>
      </w:r>
    </w:p>
    <w:p w14:paraId="724843B2" w14:textId="77777777" w:rsidR="00A93562" w:rsidRPr="007145F3" w:rsidRDefault="00A93562" w:rsidP="00827FB5">
      <w:pPr>
        <w:jc w:val="both"/>
        <w:rPr>
          <w:b/>
          <w:bCs/>
          <w:sz w:val="28"/>
        </w:rPr>
      </w:pPr>
    </w:p>
    <w:p w14:paraId="595A0656" w14:textId="77777777" w:rsidR="00A93562" w:rsidRDefault="00A93562" w:rsidP="00A93562">
      <w:pPr>
        <w:jc w:val="both"/>
        <w:rPr>
          <w:b/>
          <w:i/>
          <w:color w:val="494949"/>
          <w:shd w:val="clear" w:color="auto" w:fill="FFFFFF"/>
        </w:rPr>
      </w:pPr>
      <w:r w:rsidRPr="007145F3">
        <w:rPr>
          <w:b/>
          <w:i/>
          <w:color w:val="494949"/>
          <w:shd w:val="clear" w:color="auto" w:fill="FFFFFF"/>
        </w:rPr>
        <w:t>Zvýšenie vymeriavacieho základu na platbu poistného na sociálne a zdravotné poistenie</w:t>
      </w:r>
    </w:p>
    <w:p w14:paraId="6DB2090D" w14:textId="77777777" w:rsidR="00FB7263" w:rsidRPr="00FB7263" w:rsidRDefault="00FB7263" w:rsidP="00A93562">
      <w:pPr>
        <w:jc w:val="both"/>
      </w:pPr>
      <w:r w:rsidRPr="00FB7263">
        <w:t>(</w:t>
      </w:r>
      <w:r>
        <w:t xml:space="preserve">podľa zákona č. </w:t>
      </w:r>
      <w:r w:rsidRPr="00FB7263">
        <w:t xml:space="preserve">461/2003, Z. z. </w:t>
      </w:r>
      <w:r>
        <w:t>a č.</w:t>
      </w:r>
      <w:r w:rsidRPr="00FB7263">
        <w:t xml:space="preserve"> 580/2004 Z. z.)</w:t>
      </w:r>
    </w:p>
    <w:p w14:paraId="62122292" w14:textId="77777777" w:rsidR="00A93562" w:rsidRPr="007145F3" w:rsidRDefault="00A93562" w:rsidP="00A93562">
      <w:pPr>
        <w:jc w:val="both"/>
      </w:pPr>
    </w:p>
    <w:p w14:paraId="6CC515C6" w14:textId="77777777" w:rsidR="00A93562" w:rsidRPr="007145F3" w:rsidRDefault="00A93562" w:rsidP="00A93562">
      <w:pPr>
        <w:jc w:val="both"/>
        <w:rPr>
          <w:b/>
          <w:color w:val="494949"/>
          <w:shd w:val="clear" w:color="auto" w:fill="FFFFFF"/>
        </w:rPr>
      </w:pPr>
      <w:r w:rsidRPr="007145F3">
        <w:t xml:space="preserve">Od 1. januára 2016 sa pre samostatne zárobkovo </w:t>
      </w:r>
      <w:r w:rsidRPr="007145F3">
        <w:rPr>
          <w:rFonts w:hint="eastAsia"/>
        </w:rPr>
        <w:t>č</w:t>
      </w:r>
      <w:r w:rsidRPr="007145F3">
        <w:t xml:space="preserve">inné osoby zvyšuje </w:t>
      </w:r>
      <w:r w:rsidRPr="00B9035E">
        <w:rPr>
          <w:b/>
        </w:rPr>
        <w:t>minimálny, ako aj maximálny vymeriavací základ na platenie poistného na sociálne a zdravotné poistenie</w:t>
      </w:r>
      <w:r w:rsidRPr="007145F3">
        <w:t>. Sú</w:t>
      </w:r>
      <w:r w:rsidRPr="007145F3">
        <w:rPr>
          <w:rFonts w:hint="eastAsia"/>
        </w:rPr>
        <w:t>č</w:t>
      </w:r>
      <w:r w:rsidRPr="007145F3">
        <w:t>asne tak vzrastie minimálna aj maximálna suma poistného, ktoré sú SZ</w:t>
      </w:r>
      <w:r w:rsidRPr="007145F3">
        <w:rPr>
          <w:rFonts w:hint="eastAsia"/>
        </w:rPr>
        <w:t>Č</w:t>
      </w:r>
      <w:r w:rsidRPr="007145F3">
        <w:t>O povinné plati</w:t>
      </w:r>
      <w:r w:rsidRPr="007145F3">
        <w:rPr>
          <w:rFonts w:hint="eastAsia"/>
        </w:rPr>
        <w:t>ť</w:t>
      </w:r>
      <w:r w:rsidRPr="007145F3">
        <w:t xml:space="preserve">. </w:t>
      </w:r>
    </w:p>
    <w:p w14:paraId="5FE14BDB" w14:textId="77777777" w:rsidR="00A93562" w:rsidRPr="007145F3" w:rsidRDefault="00A93562" w:rsidP="00A93562">
      <w:pPr>
        <w:jc w:val="both"/>
        <w:rPr>
          <w:b/>
          <w:color w:val="494949"/>
          <w:shd w:val="clear" w:color="auto" w:fill="FFFFFF"/>
        </w:rPr>
      </w:pPr>
    </w:p>
    <w:p w14:paraId="6128055F" w14:textId="77777777" w:rsidR="00A93562" w:rsidRPr="007145F3" w:rsidRDefault="00A93562" w:rsidP="00A93562">
      <w:pPr>
        <w:jc w:val="both"/>
      </w:pPr>
      <w:r w:rsidRPr="007145F3">
        <w:t xml:space="preserve">Minimálny vymeriavací základ sa zvýši zo </w:t>
      </w:r>
      <w:r w:rsidRPr="00B9035E">
        <w:rPr>
          <w:b/>
        </w:rPr>
        <w:t>412 na 429 eur</w:t>
      </w:r>
      <w:r w:rsidRPr="007145F3">
        <w:t>. Od januára preto stúpnu minimálne mesačné odvody do Sociálnej poisťovne z </w:t>
      </w:r>
      <w:r w:rsidRPr="00B9035E">
        <w:rPr>
          <w:b/>
        </w:rPr>
        <w:t>136,57 na 142,20 eura</w:t>
      </w:r>
      <w:r w:rsidRPr="007145F3">
        <w:t xml:space="preserve">. Maximálny vymeriavací základ sa zvýši zo </w:t>
      </w:r>
      <w:r w:rsidRPr="00B9035E">
        <w:rPr>
          <w:b/>
        </w:rPr>
        <w:t>4 120 na 4290 eur</w:t>
      </w:r>
      <w:r w:rsidRPr="007145F3">
        <w:t>. Najvyššie odvody sa zvýšia z </w:t>
      </w:r>
      <w:r w:rsidRPr="00B9035E">
        <w:rPr>
          <w:b/>
        </w:rPr>
        <w:t>1 365,78 na 1 422,13 eura</w:t>
      </w:r>
      <w:r w:rsidRPr="007145F3">
        <w:t>.</w:t>
      </w:r>
    </w:p>
    <w:p w14:paraId="5762EE2B" w14:textId="77777777" w:rsidR="00A93562" w:rsidRPr="007145F3" w:rsidRDefault="00A93562" w:rsidP="00A93562">
      <w:pPr>
        <w:jc w:val="both"/>
      </w:pPr>
    </w:p>
    <w:p w14:paraId="0957CD9A" w14:textId="77777777" w:rsidR="00A93562" w:rsidRPr="006B3B99" w:rsidRDefault="00A93562" w:rsidP="00827FB5">
      <w:pPr>
        <w:jc w:val="both"/>
      </w:pPr>
      <w:r w:rsidRPr="007145F3">
        <w:t>Minimálne mesačné zdravotné odvody stúpnu z </w:t>
      </w:r>
      <w:r w:rsidRPr="00B9035E">
        <w:rPr>
          <w:b/>
        </w:rPr>
        <w:t>57,68 eura na 60,06 eura</w:t>
      </w:r>
      <w:r w:rsidRPr="007145F3">
        <w:t>. Maximálny</w:t>
      </w:r>
      <w:r w:rsidRPr="00230AF2">
        <w:t xml:space="preserve"> vymeriavací základ sa zvýši zo </w:t>
      </w:r>
      <w:r w:rsidRPr="00B9035E">
        <w:rPr>
          <w:b/>
        </w:rPr>
        <w:t>4 120 na 4 290 eur</w:t>
      </w:r>
      <w:r>
        <w:t>, takže maximálny od</w:t>
      </w:r>
      <w:r w:rsidRPr="00230AF2">
        <w:t>vod</w:t>
      </w:r>
      <w:r>
        <w:t>y</w:t>
      </w:r>
      <w:r w:rsidRPr="00230AF2">
        <w:t xml:space="preserve"> do zdravotnej poisťovne stúpne na </w:t>
      </w:r>
      <w:r w:rsidRPr="00B9035E">
        <w:rPr>
          <w:b/>
        </w:rPr>
        <w:t>600,60 eura</w:t>
      </w:r>
      <w:r w:rsidRPr="00230AF2">
        <w:t>.</w:t>
      </w:r>
    </w:p>
    <w:p w14:paraId="3224B878" w14:textId="77777777" w:rsidR="00BE3046" w:rsidRDefault="00BE3046" w:rsidP="00827FB5">
      <w:pPr>
        <w:jc w:val="both"/>
        <w:rPr>
          <w:b/>
          <w:i/>
          <w:color w:val="494949"/>
          <w:shd w:val="clear" w:color="auto" w:fill="FFFFFF"/>
        </w:rPr>
      </w:pPr>
    </w:p>
    <w:p w14:paraId="173D11A2" w14:textId="4BFD8B91" w:rsidR="00B7799C" w:rsidRPr="00B7799C" w:rsidRDefault="00B7799C" w:rsidP="00827FB5">
      <w:pPr>
        <w:jc w:val="both"/>
      </w:pPr>
      <w:r w:rsidRPr="00B7799C">
        <w:t>Ak si občan SR založil v roku 2015 živnosť a bol zároveň zamestnancom či poistencom štátu, výšku preddavkov do zdravotnej poisťovne si určí sám. Môže sa rozhodnúť, že preddavky až do konca roku 2016 nebude platiť. Na základe vykonaného ročného zúčtovania za rok 2015 by mu vyšlo platiť preddavky od 1. januára 2017 v</w:t>
      </w:r>
      <w:r>
        <w:t>o</w:t>
      </w:r>
      <w:r w:rsidRPr="00B7799C">
        <w:t xml:space="preserve"> výške v závislosti od dosiahnutého základu dane za rok 2015. Ak by však medzitým ukončil štúdium</w:t>
      </w:r>
      <w:r>
        <w:t xml:space="preserve"> alebo pracovný pomer a</w:t>
      </w:r>
      <w:r w:rsidRPr="00B7799C">
        <w:t xml:space="preserve"> bol len SZČO, </w:t>
      </w:r>
      <w:r>
        <w:t>preddavky by musel platiť najmenej vo výške 60,06 eura mesačne.</w:t>
      </w:r>
    </w:p>
    <w:p w14:paraId="283B4F98" w14:textId="77777777" w:rsidR="00B7799C" w:rsidRDefault="00B7799C" w:rsidP="00827FB5">
      <w:pPr>
        <w:jc w:val="both"/>
        <w:rPr>
          <w:b/>
          <w:i/>
          <w:color w:val="494949"/>
          <w:shd w:val="clear" w:color="auto" w:fill="FFFFFF"/>
        </w:rPr>
      </w:pPr>
    </w:p>
    <w:p w14:paraId="08774898" w14:textId="77777777" w:rsidR="00A93562" w:rsidRPr="00FB7263" w:rsidRDefault="00A93562" w:rsidP="00827FB5">
      <w:pPr>
        <w:jc w:val="both"/>
      </w:pPr>
      <w:r w:rsidRPr="00A93562">
        <w:rPr>
          <w:b/>
          <w:i/>
          <w:color w:val="494949"/>
          <w:shd w:val="clear" w:color="auto" w:fill="FFFFFF"/>
        </w:rPr>
        <w:t>Platenie DPH až po prijatí platby</w:t>
      </w:r>
    </w:p>
    <w:p w14:paraId="632892CF" w14:textId="77777777" w:rsidR="00FB7263" w:rsidRPr="00FB7263" w:rsidRDefault="00FB7263" w:rsidP="00FB7263">
      <w:r w:rsidRPr="00FB7263">
        <w:t>(zákon č. 268/2015 Z. z.)</w:t>
      </w:r>
    </w:p>
    <w:p w14:paraId="2694F3C1" w14:textId="77777777" w:rsidR="00A93562" w:rsidRDefault="00E63479" w:rsidP="00A93562">
      <w:pPr>
        <w:pStyle w:val="l1clanekgo"/>
        <w:jc w:val="both"/>
      </w:pPr>
      <w:r>
        <w:t>Z</w:t>
      </w:r>
      <w:r w:rsidR="00A93562">
        <w:t>avádza</w:t>
      </w:r>
      <w:r>
        <w:t xml:space="preserve"> sa</w:t>
      </w:r>
      <w:r w:rsidR="00A93562" w:rsidRPr="00DF0CCA">
        <w:t xml:space="preserve"> </w:t>
      </w:r>
      <w:r w:rsidR="00A93562" w:rsidRPr="002158AD">
        <w:rPr>
          <w:b/>
        </w:rPr>
        <w:t>osobitná úprava</w:t>
      </w:r>
      <w:r w:rsidR="00A93562" w:rsidRPr="00DF0CCA">
        <w:t xml:space="preserve"> dane na základe </w:t>
      </w:r>
      <w:r w:rsidR="00A93562" w:rsidRPr="002158AD">
        <w:rPr>
          <w:b/>
        </w:rPr>
        <w:t>prijatia platby za dodanie tovaru alebo služby</w:t>
      </w:r>
      <w:r w:rsidR="00A93562" w:rsidRPr="00DF0CCA">
        <w:t xml:space="preserve"> – podmienka zaplatenia dane na výstupe aj na vstupe. Môže ju </w:t>
      </w:r>
      <w:r w:rsidR="00A93562" w:rsidRPr="002158AD">
        <w:rPr>
          <w:b/>
        </w:rPr>
        <w:t>dobrovoľne</w:t>
      </w:r>
      <w:r w:rsidR="00A93562" w:rsidRPr="00DF0CCA">
        <w:t xml:space="preserve"> uplatniť platiteľ, ak za predchádzajúci rok nedosiahol obrat 100 000 eur a odôvodnene predpokladá podobný obrat v prebiehajúcom kalendárnom roku a nebol naňho vyhlásený konkurz alebo nevstúpil do likvidácie.</w:t>
      </w:r>
      <w:r w:rsidR="00A93562">
        <w:t xml:space="preserve"> Dodávatelia prác a služieb, ktorí chcú platiť DPH, až keď im odberateľ uhradí faktúry, to musia písomne nahlásiť daňovému úradu, a to najneskôr do konca mesiaca, v ktorom začali uplatňovať nové pravidlá. Platiteľ DPH môže ukončiť využívanie tejto novinky v posledný deň kalendárneho roka. </w:t>
      </w:r>
      <w:r w:rsidR="00A93562" w:rsidRPr="00B9035E">
        <w:rPr>
          <w:b/>
        </w:rPr>
        <w:t>Dátum skončenia</w:t>
      </w:r>
      <w:r w:rsidR="00A93562">
        <w:t xml:space="preserve"> treba daňovému úradu oznámiť </w:t>
      </w:r>
      <w:r w:rsidR="00A93562" w:rsidRPr="00B9035E">
        <w:rPr>
          <w:b/>
        </w:rPr>
        <w:t>písomne najneskôr do 5 dní od skončenia</w:t>
      </w:r>
      <w:r w:rsidR="00A93562">
        <w:t xml:space="preserve"> zdaňovacieho obdobia, v ktorom sa uplatňovanie tejto úpravy skončilo. </w:t>
      </w:r>
      <w:r w:rsidR="00A93562" w:rsidRPr="008F6147">
        <w:t xml:space="preserve">Dodávateľ tovaru a služieb bude musieť na faktúru napísať upozornenie </w:t>
      </w:r>
      <w:r w:rsidR="00A93562" w:rsidRPr="00B9035E">
        <w:rPr>
          <w:b/>
        </w:rPr>
        <w:t>že  "daň sa uplatňuje na základe prijatia platby"</w:t>
      </w:r>
      <w:r w:rsidR="00A93562" w:rsidRPr="008F6147">
        <w:t>. Platiteľ dane (dodávateľ) nesmie opravovať už vyhotovenú faktúru doplnením tejto informácie.</w:t>
      </w:r>
      <w:r w:rsidR="00A93562">
        <w:t xml:space="preserve"> </w:t>
      </w:r>
      <w:r w:rsidR="00A93562" w:rsidRPr="008F6147">
        <w:t>Portál Finančnej správy zverejní zoznam spoločností, ktoré sa rozhodnú uplatňovať nové pravidlá o DPH.</w:t>
      </w:r>
      <w:r w:rsidR="00A93562">
        <w:t xml:space="preserve"> </w:t>
      </w:r>
    </w:p>
    <w:p w14:paraId="14690B89" w14:textId="77777777" w:rsidR="00B33C1D" w:rsidRDefault="00B33C1D" w:rsidP="00A93562">
      <w:pPr>
        <w:pStyle w:val="l1clanekgo"/>
        <w:jc w:val="both"/>
      </w:pPr>
    </w:p>
    <w:p w14:paraId="1CEC3394" w14:textId="77777777" w:rsidR="00B33C1D" w:rsidRDefault="00B33C1D" w:rsidP="00A93562">
      <w:pPr>
        <w:pStyle w:val="l1clanekgo"/>
        <w:jc w:val="both"/>
      </w:pPr>
    </w:p>
    <w:p w14:paraId="3B5803D0" w14:textId="77777777" w:rsidR="00FB7263" w:rsidRPr="00FB7263" w:rsidRDefault="00A93562" w:rsidP="00FB7263">
      <w:pPr>
        <w:rPr>
          <w:b/>
          <w:i/>
          <w:color w:val="494949"/>
          <w:shd w:val="clear" w:color="auto" w:fill="FFFFFF"/>
        </w:rPr>
      </w:pPr>
      <w:r w:rsidRPr="00FB7263">
        <w:rPr>
          <w:b/>
          <w:i/>
          <w:color w:val="494949"/>
          <w:shd w:val="clear" w:color="auto" w:fill="FFFFFF"/>
        </w:rPr>
        <w:t>Tuzemské samozdanenie stavebných prác</w:t>
      </w:r>
    </w:p>
    <w:p w14:paraId="3A970E17" w14:textId="77777777" w:rsidR="00FB7263" w:rsidRPr="00FB7263" w:rsidRDefault="00FB7263" w:rsidP="00FB7263">
      <w:r w:rsidRPr="00FB7263">
        <w:t>(zákon č. 268/2015 Z. z.)</w:t>
      </w:r>
    </w:p>
    <w:p w14:paraId="500465CA" w14:textId="77777777" w:rsidR="00A93562" w:rsidRDefault="00A93562" w:rsidP="00A93562">
      <w:pPr>
        <w:pStyle w:val="l1clanekgo"/>
        <w:jc w:val="both"/>
      </w:pPr>
      <w:r w:rsidRPr="005C58A6">
        <w:t xml:space="preserve">Zavádza sa </w:t>
      </w:r>
      <w:r w:rsidRPr="002158AD">
        <w:rPr>
          <w:b/>
        </w:rPr>
        <w:t>tuzemské samozdanenie stavebných prác</w:t>
      </w:r>
      <w:r w:rsidRPr="005C58A6">
        <w:t xml:space="preserve"> a dodania stavby alebo jej časti, ktoré patria </w:t>
      </w:r>
      <w:r w:rsidRPr="002158AD">
        <w:rPr>
          <w:b/>
        </w:rPr>
        <w:t>do sekcie F Klasifikácie produktov</w:t>
      </w:r>
      <w:r w:rsidRPr="005C58A6">
        <w:t xml:space="preserve"> </w:t>
      </w:r>
      <w:r>
        <w:t>osobitného predpisu</w:t>
      </w:r>
      <w:r w:rsidRPr="005C58A6">
        <w:t xml:space="preserve">. Podmienkou tuzemského samozdanenia je vo všeobecnosti, že ide o dodanie medzi platiteľmi dane. Týka sa </w:t>
      </w:r>
      <w:r w:rsidRPr="002158AD">
        <w:rPr>
          <w:b/>
        </w:rPr>
        <w:t>aj dodania tovaru s inštaláciou alebo montážou</w:t>
      </w:r>
      <w:r w:rsidRPr="005C58A6">
        <w:t xml:space="preserve">, ak inštalácia alebo montáž patrí do sekcie F Klasifikácie produktov. </w:t>
      </w:r>
      <w:r w:rsidRPr="002158AD">
        <w:rPr>
          <w:b/>
        </w:rPr>
        <w:t>Klasifikácia produktov</w:t>
      </w:r>
      <w:r w:rsidRPr="005C58A6">
        <w:t xml:space="preserve"> je ustanovená Nariadením Európskeho parlamentu a Rady (ES) č. 451</w:t>
      </w:r>
      <w:r>
        <w:t>/</w:t>
      </w:r>
      <w:r w:rsidRPr="005C58A6">
        <w:t>2008 v znení neskorších predpisov</w:t>
      </w:r>
      <w:r>
        <w:t xml:space="preserve">. </w:t>
      </w:r>
    </w:p>
    <w:p w14:paraId="53C1E3A1" w14:textId="77777777" w:rsidR="00DB10C5" w:rsidRPr="00FB7263" w:rsidRDefault="00DB10C5" w:rsidP="00FB7263">
      <w:pPr>
        <w:rPr>
          <w:b/>
          <w:i/>
          <w:color w:val="494949"/>
          <w:shd w:val="clear" w:color="auto" w:fill="FFFFFF"/>
        </w:rPr>
      </w:pPr>
      <w:r w:rsidRPr="00FB7263">
        <w:rPr>
          <w:b/>
          <w:i/>
          <w:color w:val="494949"/>
          <w:shd w:val="clear" w:color="auto" w:fill="FFFFFF"/>
        </w:rPr>
        <w:t>Podanie žiadosti o registráciu pre daň</w:t>
      </w:r>
    </w:p>
    <w:p w14:paraId="50466AE2" w14:textId="77777777" w:rsidR="00FB7263" w:rsidRPr="00FB7263" w:rsidRDefault="00FB7263" w:rsidP="00FB7263">
      <w:r w:rsidRPr="00FB7263">
        <w:t>(zákon č. 268/2015 Z. z.)</w:t>
      </w:r>
    </w:p>
    <w:p w14:paraId="387F404F" w14:textId="77777777" w:rsidR="00DB10C5" w:rsidRDefault="00DB10C5" w:rsidP="00DB10C5">
      <w:pPr>
        <w:pStyle w:val="l1clanekgo"/>
        <w:jc w:val="both"/>
      </w:pPr>
      <w:r>
        <w:t>R</w:t>
      </w:r>
      <w:r w:rsidRPr="002158AD">
        <w:t xml:space="preserve">uší sa povinnosť </w:t>
      </w:r>
      <w:r w:rsidRPr="002158AD">
        <w:rPr>
          <w:b/>
        </w:rPr>
        <w:t>zložiť zábezpeku na daň v prípade, že zdaniteľná osoba v čase podania žiadosti o dobrovoľnú registráciu pre daň neuskutočňuje dodanie tovarov alebo služieb, ale vykonáva len prípravnú činnosť na podnikanie.</w:t>
      </w:r>
      <w:r>
        <w:rPr>
          <w:b/>
        </w:rPr>
        <w:t xml:space="preserve"> </w:t>
      </w:r>
      <w:r w:rsidRPr="00B50997">
        <w:t>Podnikatelia, ktorí podávajú žiadosť o registráciu pre daň z pridanej hodnoty povinne, keďže dosiahli obrat 49 790 eur za najviac dvanásť predchádzajúcich po sebe nasledujúcich kalendárnych mesiacov alebo aj tí, ktorí podávajú žiadosť o registráciu pre DPH dobrovoľne, ak takýto obrat nedosiahli, </w:t>
      </w:r>
      <w:r w:rsidRPr="00B50997">
        <w:rPr>
          <w:b/>
        </w:rPr>
        <w:t>by mali byť registrovaní pre DPH aj v prípade, že zábezpeku na DPH nezložia alebo zložia nižšiu zábezpeku.</w:t>
      </w:r>
      <w:r w:rsidRPr="00B50997">
        <w:t xml:space="preserve"> Výšku určenej zábezpeky pritom bude daňový úrad naďalej vymáhať.</w:t>
      </w:r>
      <w:r>
        <w:t xml:space="preserve"> </w:t>
      </w:r>
    </w:p>
    <w:p w14:paraId="04D2F93C" w14:textId="77777777" w:rsidR="00DB10C5" w:rsidRPr="00FB7263" w:rsidRDefault="00DB10C5" w:rsidP="00FB7263">
      <w:pPr>
        <w:rPr>
          <w:b/>
          <w:i/>
          <w:color w:val="494949"/>
          <w:shd w:val="clear" w:color="auto" w:fill="FFFFFF"/>
        </w:rPr>
      </w:pPr>
      <w:r w:rsidRPr="00FB7263">
        <w:rPr>
          <w:b/>
          <w:i/>
          <w:color w:val="494949"/>
          <w:shd w:val="clear" w:color="auto" w:fill="FFFFFF"/>
        </w:rPr>
        <w:t>Rozšírenie prenosu daňovej povinnosti</w:t>
      </w:r>
    </w:p>
    <w:p w14:paraId="2CB020CE" w14:textId="77777777" w:rsidR="00FB7263" w:rsidRPr="00FB7263" w:rsidRDefault="00FB7263" w:rsidP="00FB7263">
      <w:r w:rsidRPr="00FB7263">
        <w:t>(zákon č. 268/2015 Z. z.)</w:t>
      </w:r>
    </w:p>
    <w:p w14:paraId="7BE7468A" w14:textId="77777777" w:rsidR="00DB10C5" w:rsidRDefault="00DB10C5" w:rsidP="00DB10C5">
      <w:pPr>
        <w:pStyle w:val="l1clanekgo"/>
        <w:jc w:val="both"/>
      </w:pPr>
      <w:r w:rsidRPr="00F82A26">
        <w:t xml:space="preserve">Rozširuje sa </w:t>
      </w:r>
      <w:r w:rsidRPr="00F82A26">
        <w:rPr>
          <w:b/>
        </w:rPr>
        <w:t>prenos</w:t>
      </w:r>
      <w:r w:rsidRPr="00F82A26">
        <w:t xml:space="preserve"> daňovej povinnosti na </w:t>
      </w:r>
      <w:r w:rsidRPr="00F82A26">
        <w:rPr>
          <w:b/>
        </w:rPr>
        <w:t>všetky dodania tovarov</w:t>
      </w:r>
      <w:r w:rsidRPr="00F82A26">
        <w:t xml:space="preserve"> (doteraz – len tovar dodaný s inštaláciou alebo montážou) zahraničnou osobou, ak ide o dodanie </w:t>
      </w:r>
      <w:r w:rsidRPr="00F82A26">
        <w:rPr>
          <w:b/>
        </w:rPr>
        <w:t>s miestom dodania v tuzemsku</w:t>
      </w:r>
      <w:r w:rsidRPr="00F82A26">
        <w:t>, okrem dodania tovaru formou zásielkového predaja.</w:t>
      </w:r>
      <w:r>
        <w:t xml:space="preserve"> </w:t>
      </w:r>
    </w:p>
    <w:p w14:paraId="728A15D0" w14:textId="77777777" w:rsidR="00DB10C5" w:rsidRPr="00FB7263" w:rsidRDefault="00DB10C5" w:rsidP="00FB7263">
      <w:pPr>
        <w:rPr>
          <w:b/>
          <w:i/>
          <w:color w:val="494949"/>
          <w:shd w:val="clear" w:color="auto" w:fill="FFFFFF"/>
        </w:rPr>
      </w:pPr>
      <w:r w:rsidRPr="00FB7263">
        <w:rPr>
          <w:b/>
          <w:i/>
          <w:color w:val="494949"/>
          <w:shd w:val="clear" w:color="auto" w:fill="FFFFFF"/>
        </w:rPr>
        <w:t>Uplatnenie nadmerného odpočtu za zdaňovacie obdobie</w:t>
      </w:r>
    </w:p>
    <w:p w14:paraId="3673CC2B" w14:textId="77777777" w:rsidR="00FB7263" w:rsidRPr="00FB7263" w:rsidRDefault="00FB7263" w:rsidP="00FB7263">
      <w:r w:rsidRPr="00FB7263">
        <w:t>(zákon č. 268/2015 Z. z.)</w:t>
      </w:r>
    </w:p>
    <w:p w14:paraId="136C4DFD" w14:textId="77777777" w:rsidR="00F538B3" w:rsidRDefault="00DB10C5" w:rsidP="00DB10C5">
      <w:pPr>
        <w:pStyle w:val="l1clanekgo"/>
        <w:jc w:val="both"/>
      </w:pPr>
      <w:r>
        <w:t xml:space="preserve">Zmierňujú </w:t>
      </w:r>
      <w:r w:rsidRPr="001E0B75">
        <w:t xml:space="preserve">sa podmienky pre </w:t>
      </w:r>
      <w:r w:rsidRPr="001E0B75">
        <w:rPr>
          <w:b/>
        </w:rPr>
        <w:t>skoršie vrátenie uplatneného nadmerného odpočtu</w:t>
      </w:r>
      <w:r w:rsidRPr="001E0B75">
        <w:t>. Daňový úrad vráti nadmerný odpočet do 30 dní od uplynutia lehoty na podanie daňového priznania za zdaňovacie obdobie, v ktorom nadmerný odpočet vznikol, ak platiteľ má zdaňovacie obdobie kalendárny mesiac, bol platiteľom najmenej 12 kalendárnych mesiacov pred skončením kalendárneho mesiaca, v ktorom nadmerný odpočet vznikol, a nemal v období šiestich (pôvodne dvanástich) kalendárnych mesiacov pred skončením kalendárneho mesiaca, v ktorom nadmerný odpočet vznikol, daňové nedoplatky, colné nedoplatky a nedoplatky na zdravotných a sociálnych odvodoch viac ako 1 000 eur.</w:t>
      </w:r>
      <w:r>
        <w:t xml:space="preserve"> </w:t>
      </w:r>
    </w:p>
    <w:p w14:paraId="2C838012" w14:textId="77777777" w:rsidR="00B33C1D" w:rsidRDefault="00B33C1D" w:rsidP="00DB10C5">
      <w:pPr>
        <w:pStyle w:val="l1clanekgo"/>
        <w:jc w:val="both"/>
      </w:pPr>
    </w:p>
    <w:p w14:paraId="4BD4FB12" w14:textId="77777777" w:rsidR="00B33C1D" w:rsidRDefault="00B33C1D" w:rsidP="00DB10C5">
      <w:pPr>
        <w:pStyle w:val="l1clanekgo"/>
        <w:jc w:val="both"/>
      </w:pPr>
    </w:p>
    <w:p w14:paraId="44B0B4C9" w14:textId="77777777" w:rsidR="00B33C1D" w:rsidRDefault="00B33C1D" w:rsidP="00DB10C5">
      <w:pPr>
        <w:pStyle w:val="l1clanekgo"/>
        <w:jc w:val="both"/>
      </w:pPr>
    </w:p>
    <w:p w14:paraId="3CF89783" w14:textId="77777777" w:rsidR="008C3639" w:rsidRPr="00FB7263" w:rsidRDefault="007A06B7" w:rsidP="00FB7263">
      <w:pPr>
        <w:rPr>
          <w:b/>
          <w:i/>
          <w:color w:val="494949"/>
          <w:shd w:val="clear" w:color="auto" w:fill="FFFFFF"/>
        </w:rPr>
      </w:pPr>
      <w:r w:rsidRPr="00FB7263">
        <w:rPr>
          <w:b/>
          <w:i/>
          <w:color w:val="494949"/>
          <w:shd w:val="clear" w:color="auto" w:fill="FFFFFF"/>
        </w:rPr>
        <w:t>Uplatnenie 10% sadzby dane na ďalšie tovary</w:t>
      </w:r>
    </w:p>
    <w:p w14:paraId="27D943B3" w14:textId="77777777" w:rsidR="00FB7263" w:rsidRPr="00FB7263" w:rsidRDefault="00FB7263" w:rsidP="00FB7263">
      <w:r w:rsidRPr="00FB7263">
        <w:t>(zákon č. 268/2015 Z. z.)</w:t>
      </w:r>
    </w:p>
    <w:p w14:paraId="5506EBF7" w14:textId="77777777" w:rsidR="00DB10C5" w:rsidRDefault="00DB10C5" w:rsidP="00A93562">
      <w:pPr>
        <w:pStyle w:val="l1clanekgo"/>
        <w:jc w:val="both"/>
      </w:pPr>
      <w:r w:rsidRPr="002F2347">
        <w:t xml:space="preserve">Doplňuje sa príloha č. 7 zákona o </w:t>
      </w:r>
      <w:r w:rsidRPr="002F2347">
        <w:rPr>
          <w:b/>
        </w:rPr>
        <w:t>tovary, ktoré sa zdaňujú 10 % sadzbou dane</w:t>
      </w:r>
      <w:r w:rsidRPr="002F2347">
        <w:t>, sú to najmä –mäso (hovädzie, bravčové, ovčie, kozie, z králikov, hydina, sladkovodné ryby), mlieko, maslo, čerstvý chlieb.</w:t>
      </w:r>
      <w:r>
        <w:t xml:space="preserve"> </w:t>
      </w:r>
    </w:p>
    <w:p w14:paraId="05973694" w14:textId="77777777" w:rsidR="007A06B7" w:rsidRDefault="007A06B7" w:rsidP="007A06B7">
      <w:pPr>
        <w:jc w:val="both"/>
        <w:rPr>
          <w:b/>
          <w:i/>
          <w:color w:val="494949"/>
          <w:shd w:val="clear" w:color="auto" w:fill="FFFFFF"/>
        </w:rPr>
      </w:pPr>
      <w:r w:rsidRPr="007A06B7">
        <w:rPr>
          <w:b/>
          <w:i/>
          <w:color w:val="494949"/>
          <w:shd w:val="clear" w:color="auto" w:fill="FFFFFF"/>
        </w:rPr>
        <w:t xml:space="preserve">Zmeny v daňových podaniach </w:t>
      </w:r>
    </w:p>
    <w:p w14:paraId="1515890F" w14:textId="77777777" w:rsidR="00DA67F2" w:rsidRPr="00DA67F2" w:rsidRDefault="00DA67F2" w:rsidP="00DA67F2">
      <w:r w:rsidRPr="00DA67F2">
        <w:t>(zákon č. 269/2015 Z. z.)</w:t>
      </w:r>
    </w:p>
    <w:p w14:paraId="7637CE40" w14:textId="77777777" w:rsidR="00DA67F2" w:rsidRPr="007A06B7" w:rsidRDefault="00DA67F2" w:rsidP="007A06B7">
      <w:pPr>
        <w:jc w:val="both"/>
        <w:rPr>
          <w:b/>
          <w:i/>
          <w:color w:val="494949"/>
          <w:shd w:val="clear" w:color="auto" w:fill="FFFFFF"/>
        </w:rPr>
      </w:pPr>
    </w:p>
    <w:p w14:paraId="55F06A3B"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Novela daňového poriadku priniesla </w:t>
      </w:r>
      <w:r w:rsidRPr="0009348C">
        <w:rPr>
          <w:b/>
          <w:color w:val="000000" w:themeColor="text1"/>
          <w:shd w:val="clear" w:color="auto" w:fill="FFFFFF"/>
        </w:rPr>
        <w:t>zmeny v podaniach</w:t>
      </w:r>
      <w:r w:rsidRPr="0009348C">
        <w:rPr>
          <w:color w:val="000000" w:themeColor="text1"/>
          <w:shd w:val="clear" w:color="auto" w:fill="FFFFFF"/>
        </w:rPr>
        <w:t xml:space="preserve">. Ustanovenie § 13 sa doplnilo odsekom 10, podľa ktorého </w:t>
      </w:r>
      <w:r w:rsidRPr="0009348C">
        <w:rPr>
          <w:b/>
          <w:color w:val="000000" w:themeColor="text1"/>
          <w:shd w:val="clear" w:color="auto" w:fill="FFFFFF"/>
        </w:rPr>
        <w:t>osoba povinná doručovať podania elektronickými prostriedkami</w:t>
      </w:r>
      <w:r w:rsidRPr="0009348C">
        <w:rPr>
          <w:color w:val="000000" w:themeColor="text1"/>
          <w:shd w:val="clear" w:color="auto" w:fill="FFFFFF"/>
        </w:rPr>
        <w:t xml:space="preserve"> (t.j. daňový subjekt, ktorý je platiteľom dane z pridanej hodnoty, daňový poradca za daňový subjekt, ktorého zastupuje pri správe daní, advokát za daňový subjekt, ktorého zastupuje pri správe daní a zástupca neuvedený v predošlom texte za daňový subjekt, ktorý je platiteľom dane z pridanej hodnoty, ktorého zastupuje pri správe daní), </w:t>
      </w:r>
      <w:r w:rsidRPr="0009348C">
        <w:rPr>
          <w:b/>
          <w:color w:val="000000" w:themeColor="text1"/>
          <w:shd w:val="clear" w:color="auto" w:fill="FFFFFF"/>
        </w:rPr>
        <w:t>ktorá nedoručila podanie elektronickými prostriedkami podpísané zaručeným elektronickým podpisom</w:t>
      </w:r>
      <w:r w:rsidRPr="0009348C">
        <w:rPr>
          <w:color w:val="000000" w:themeColor="text1"/>
          <w:shd w:val="clear" w:color="auto" w:fill="FFFFFF"/>
        </w:rPr>
        <w:t xml:space="preserve"> alebo v súlade s dohodou uzavretou so správcom dane, bude </w:t>
      </w:r>
      <w:r w:rsidRPr="0009348C">
        <w:rPr>
          <w:b/>
          <w:color w:val="000000" w:themeColor="text1"/>
          <w:shd w:val="clear" w:color="auto" w:fill="FFFFFF"/>
        </w:rPr>
        <w:t>vyzvaná na správne doručenie</w:t>
      </w:r>
      <w:r w:rsidRPr="0009348C">
        <w:rPr>
          <w:color w:val="000000" w:themeColor="text1"/>
          <w:shd w:val="clear" w:color="auto" w:fill="FFFFFF"/>
        </w:rPr>
        <w:t xml:space="preserve"> podania.</w:t>
      </w:r>
    </w:p>
    <w:p w14:paraId="03283261"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V zmysle doplneného ust. § 14 sa na podanie, ktoré </w:t>
      </w:r>
      <w:r w:rsidRPr="0009348C">
        <w:rPr>
          <w:b/>
          <w:color w:val="000000" w:themeColor="text1"/>
          <w:shd w:val="clear" w:color="auto" w:fill="FFFFFF"/>
        </w:rPr>
        <w:t>nebude spĺňať</w:t>
      </w:r>
      <w:r w:rsidRPr="0009348C">
        <w:rPr>
          <w:color w:val="000000" w:themeColor="text1"/>
          <w:shd w:val="clear" w:color="auto" w:fill="FFFFFF"/>
        </w:rPr>
        <w:t xml:space="preserve"> predpísanú štruktúrovanú formu a nebude doručené elektronickými prostriedkami so zaručeným elektronickým podpisom a subjekt ani dodatočne nevyhovie výzve správcu dane, také podanie sa bude považovať </w:t>
      </w:r>
      <w:r w:rsidRPr="0009348C">
        <w:rPr>
          <w:b/>
          <w:color w:val="000000" w:themeColor="text1"/>
          <w:shd w:val="clear" w:color="auto" w:fill="FFFFFF"/>
        </w:rPr>
        <w:t>za nepodané</w:t>
      </w:r>
      <w:r w:rsidRPr="0009348C">
        <w:rPr>
          <w:color w:val="000000" w:themeColor="text1"/>
          <w:shd w:val="clear" w:color="auto" w:fill="FFFFFF"/>
        </w:rPr>
        <w:t xml:space="preserve">. </w:t>
      </w:r>
    </w:p>
    <w:p w14:paraId="382157A7" w14:textId="77777777" w:rsidR="007A06B7" w:rsidRPr="0009348C" w:rsidRDefault="007A06B7" w:rsidP="007A06B7">
      <w:pPr>
        <w:jc w:val="both"/>
        <w:rPr>
          <w:b/>
          <w:color w:val="000000" w:themeColor="text1"/>
          <w:shd w:val="clear" w:color="auto" w:fill="FFFFFF"/>
        </w:rPr>
      </w:pPr>
    </w:p>
    <w:p w14:paraId="722C8625" w14:textId="77777777" w:rsidR="007A06B7" w:rsidRPr="0009348C" w:rsidRDefault="007A06B7" w:rsidP="007A06B7">
      <w:pPr>
        <w:jc w:val="both"/>
        <w:rPr>
          <w:b/>
          <w:color w:val="000000" w:themeColor="text1"/>
          <w:shd w:val="clear" w:color="auto" w:fill="FFFFFF"/>
        </w:rPr>
      </w:pPr>
      <w:r w:rsidRPr="0009348C">
        <w:rPr>
          <w:b/>
          <w:color w:val="000000" w:themeColor="text1"/>
          <w:shd w:val="clear" w:color="auto" w:fill="FFFFFF"/>
        </w:rPr>
        <w:t>Opravné daňové priznanie a dodatočné daňové priznanie upravuje ust. § 16</w:t>
      </w:r>
      <w:r w:rsidRPr="0009348C">
        <w:rPr>
          <w:color w:val="000000" w:themeColor="text1"/>
          <w:shd w:val="clear" w:color="auto" w:fill="FFFFFF"/>
        </w:rPr>
        <w:t xml:space="preserve">. Po novom, v zmysle odseku 9 dodatočné daňové priznanie nemožno podať za zdaňovacie obdobie, za ktoré sa vykonáva daňová kontrola </w:t>
      </w:r>
      <w:r w:rsidRPr="0009348C">
        <w:rPr>
          <w:b/>
          <w:color w:val="000000" w:themeColor="text1"/>
          <w:shd w:val="clear" w:color="auto" w:fill="FFFFFF"/>
        </w:rPr>
        <w:t>po uplynutí 15 dní</w:t>
      </w:r>
      <w:r w:rsidRPr="0009348C">
        <w:rPr>
          <w:color w:val="000000" w:themeColor="text1"/>
          <w:shd w:val="clear" w:color="auto" w:fill="FFFFFF"/>
        </w:rPr>
        <w:t xml:space="preserve"> odo dňa </w:t>
      </w:r>
      <w:r w:rsidRPr="0009348C">
        <w:rPr>
          <w:b/>
          <w:color w:val="000000" w:themeColor="text1"/>
          <w:shd w:val="clear" w:color="auto" w:fill="FFFFFF"/>
        </w:rPr>
        <w:t>(i)</w:t>
      </w:r>
      <w:r w:rsidRPr="0009348C">
        <w:rPr>
          <w:color w:val="000000" w:themeColor="text1"/>
          <w:shd w:val="clear" w:color="auto" w:fill="FFFFFF"/>
        </w:rPr>
        <w:t xml:space="preserve"> spísania zápisnice o začatí daňovej kontroly, </w:t>
      </w:r>
      <w:r w:rsidRPr="0009348C">
        <w:rPr>
          <w:b/>
          <w:color w:val="000000" w:themeColor="text1"/>
          <w:shd w:val="clear" w:color="auto" w:fill="FFFFFF"/>
        </w:rPr>
        <w:t>(ii)</w:t>
      </w:r>
      <w:r w:rsidRPr="0009348C">
        <w:rPr>
          <w:color w:val="000000" w:themeColor="text1"/>
          <w:shd w:val="clear" w:color="auto" w:fill="FFFFFF"/>
        </w:rPr>
        <w:t xml:space="preserve"> doručenia oznámenia o daňovej kontrole, </w:t>
      </w:r>
      <w:r w:rsidRPr="0009348C">
        <w:rPr>
          <w:b/>
          <w:color w:val="000000" w:themeColor="text1"/>
          <w:shd w:val="clear" w:color="auto" w:fill="FFFFFF"/>
        </w:rPr>
        <w:t>(iii)</w:t>
      </w:r>
      <w:r w:rsidRPr="0009348C">
        <w:rPr>
          <w:color w:val="000000" w:themeColor="text1"/>
          <w:shd w:val="clear" w:color="auto" w:fill="FFFFFF"/>
        </w:rPr>
        <w:t xml:space="preserve"> doručenia oznámenia o rozšírení daňovej kontroly na iné zdaňovacie obdobie, 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 68 ods. 1), </w:t>
      </w:r>
      <w:r w:rsidRPr="0009348C">
        <w:rPr>
          <w:b/>
          <w:color w:val="000000" w:themeColor="text1"/>
          <w:shd w:val="clear" w:color="auto" w:fill="FFFFFF"/>
        </w:rPr>
        <w:t>dodatočné daňové priznanie nemožno podať do dňa ukončenia daňovej kontroly.</w:t>
      </w:r>
    </w:p>
    <w:p w14:paraId="3123408A" w14:textId="77777777" w:rsidR="007A06B7" w:rsidRPr="0009348C" w:rsidRDefault="007A06B7" w:rsidP="007A06B7">
      <w:pPr>
        <w:jc w:val="both"/>
        <w:rPr>
          <w:b/>
          <w:color w:val="000000" w:themeColor="text1"/>
          <w:shd w:val="clear" w:color="auto" w:fill="FFFFFF"/>
        </w:rPr>
      </w:pPr>
    </w:p>
    <w:p w14:paraId="306FB4CB"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Po novom, v zmysle </w:t>
      </w:r>
      <w:r w:rsidRPr="0009348C">
        <w:rPr>
          <w:b/>
          <w:color w:val="000000" w:themeColor="text1"/>
          <w:shd w:val="clear" w:color="auto" w:fill="FFFFFF"/>
        </w:rPr>
        <w:t>novelizovaného znenia ust. § 52 ods. 1 písmeno a)</w:t>
      </w:r>
      <w:r w:rsidRPr="0009348C">
        <w:rPr>
          <w:color w:val="000000" w:themeColor="text1"/>
          <w:shd w:val="clear" w:color="auto" w:fill="FFFFFF"/>
        </w:rPr>
        <w:t xml:space="preserve"> finančné riaditeľstvo vypracúva zoznamy daňových dlžníkov podľa stavu k poslednému dňu kalendárneho mesiaca, u ktorých úhrnná výška daňových </w:t>
      </w:r>
      <w:r w:rsidRPr="0009348C">
        <w:rPr>
          <w:b/>
          <w:color w:val="000000" w:themeColor="text1"/>
          <w:shd w:val="clear" w:color="auto" w:fill="FFFFFF"/>
        </w:rPr>
        <w:t>nedoplatkov presiahla 170 Eur</w:t>
      </w:r>
      <w:r w:rsidRPr="0009348C">
        <w:rPr>
          <w:color w:val="000000" w:themeColor="text1"/>
          <w:shd w:val="clear" w:color="auto" w:fill="FFFFFF"/>
        </w:rPr>
        <w:t>.</w:t>
      </w:r>
    </w:p>
    <w:p w14:paraId="48778E3C" w14:textId="0A5CE550" w:rsidR="007A06B7" w:rsidRDefault="007A06B7" w:rsidP="007A06B7">
      <w:pPr>
        <w:jc w:val="both"/>
        <w:rPr>
          <w:color w:val="000000" w:themeColor="text1"/>
          <w:shd w:val="clear" w:color="auto" w:fill="FFFFFF"/>
        </w:rPr>
      </w:pPr>
      <w:r w:rsidRPr="0009348C">
        <w:rPr>
          <w:color w:val="000000" w:themeColor="text1"/>
          <w:shd w:val="clear" w:color="auto" w:fill="FFFFFF"/>
        </w:rPr>
        <w:t>Mesačne sa bude aktualizovať zoznam daňových dlžníkov podľa stavu k poslednému dňu kalendárneho mesiaca, u ktorých úhrnná výška daňových nedoplatkov presiahla 170 Eur a zverejňovať sa bude, tak ako zakotvuje novelizované ust. § 52 odsek 4, vždy do konca kalendárneho mesiaca nasledujúceho po kalendárnom mesiaci, za ktorý sa zoznam vyhotovuje za účelom lepšej inf</w:t>
      </w:r>
      <w:r w:rsidR="00B33C1D">
        <w:rPr>
          <w:color w:val="000000" w:themeColor="text1"/>
          <w:shd w:val="clear" w:color="auto" w:fill="FFFFFF"/>
        </w:rPr>
        <w:t>ormovanosti daňových subjektov.</w:t>
      </w:r>
    </w:p>
    <w:p w14:paraId="70C68157" w14:textId="77777777" w:rsidR="00B33C1D" w:rsidRPr="0009348C" w:rsidRDefault="00B33C1D" w:rsidP="007A06B7">
      <w:pPr>
        <w:jc w:val="both"/>
        <w:rPr>
          <w:color w:val="000000" w:themeColor="text1"/>
          <w:shd w:val="clear" w:color="auto" w:fill="FFFFFF"/>
        </w:rPr>
      </w:pPr>
      <w:bookmarkStart w:id="0" w:name="_GoBack"/>
      <w:bookmarkEnd w:id="0"/>
    </w:p>
    <w:p w14:paraId="2D98805F"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V prípade, ak bude daň alebo rozdiel dane vyrubený správcom dane na základe výsledkov daňovej kontroly, uloží sa </w:t>
      </w:r>
      <w:r w:rsidRPr="0009348C">
        <w:rPr>
          <w:b/>
          <w:color w:val="000000" w:themeColor="text1"/>
          <w:shd w:val="clear" w:color="auto" w:fill="FFFFFF"/>
        </w:rPr>
        <w:t xml:space="preserve">pokuta vypočítaná ročnou sadzbou, ktorá sa určí ako trojnásobok základnej </w:t>
      </w:r>
      <w:r w:rsidRPr="0009348C">
        <w:rPr>
          <w:b/>
          <w:color w:val="000000" w:themeColor="text1"/>
          <w:shd w:val="clear" w:color="auto" w:fill="FFFFFF"/>
        </w:rPr>
        <w:lastRenderedPageBreak/>
        <w:t>úrokovej sadzby Európskej centrálnej banky</w:t>
      </w:r>
      <w:r w:rsidRPr="0009348C">
        <w:rPr>
          <w:color w:val="000000" w:themeColor="text1"/>
          <w:shd w:val="clear" w:color="auto" w:fill="FFFFFF"/>
        </w:rPr>
        <w:t xml:space="preserve">, pričom ak tento nedosiahne 10%, použije sa ročná sadzba 10% z dorubenej sumy dane za každý deň odo dňa pôvodnej splatnosti dane. </w:t>
      </w:r>
    </w:p>
    <w:p w14:paraId="4E81778E"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Ak správca dane znížil nárok uplatnený v daňovom priznaní, pokuta sa počíta za každý deň omeškania odo dňa uplynutia lehoty na podanie daňového priznania, ktorým bol príslušný nárok uplatnený. </w:t>
      </w:r>
    </w:p>
    <w:p w14:paraId="57D46185" w14:textId="77777777" w:rsidR="007A06B7" w:rsidRPr="0009348C" w:rsidRDefault="007A06B7" w:rsidP="007A06B7">
      <w:pPr>
        <w:jc w:val="both"/>
        <w:rPr>
          <w:color w:val="000000" w:themeColor="text1"/>
          <w:shd w:val="clear" w:color="auto" w:fill="FFFFFF"/>
        </w:rPr>
      </w:pPr>
    </w:p>
    <w:p w14:paraId="09AE0A7B"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Za ust. § 155 novela daňového poriadku </w:t>
      </w:r>
      <w:r w:rsidRPr="0009348C">
        <w:rPr>
          <w:b/>
          <w:color w:val="000000" w:themeColor="text1"/>
          <w:shd w:val="clear" w:color="auto" w:fill="FFFFFF"/>
        </w:rPr>
        <w:t>vložila ust. § 155a</w:t>
      </w:r>
      <w:r w:rsidRPr="0009348C">
        <w:rPr>
          <w:color w:val="000000" w:themeColor="text1"/>
          <w:shd w:val="clear" w:color="auto" w:fill="FFFFFF"/>
        </w:rPr>
        <w:t xml:space="preserve">, ktorý upravuje nový inštitút, tzv. </w:t>
      </w:r>
      <w:r w:rsidRPr="0009348C">
        <w:rPr>
          <w:b/>
          <w:color w:val="000000" w:themeColor="text1"/>
          <w:shd w:val="clear" w:color="auto" w:fill="FFFFFF"/>
        </w:rPr>
        <w:t>úhrnnú pokutu, čím sa do daňového poriadku zavádza absorbčná zásada pri ukladaní pokút</w:t>
      </w:r>
      <w:r w:rsidRPr="0009348C">
        <w:rPr>
          <w:color w:val="000000" w:themeColor="text1"/>
          <w:shd w:val="clear" w:color="auto" w:fill="FFFFFF"/>
        </w:rPr>
        <w:t xml:space="preserve">. </w:t>
      </w:r>
    </w:p>
    <w:p w14:paraId="74D4B805"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Tomu, kto sa dopustil </w:t>
      </w:r>
      <w:r w:rsidRPr="0009348C">
        <w:rPr>
          <w:b/>
          <w:color w:val="000000" w:themeColor="text1"/>
          <w:shd w:val="clear" w:color="auto" w:fill="FFFFFF"/>
        </w:rPr>
        <w:t>viac ako jedného správneho deliktu podľa daňového poriadku</w:t>
      </w:r>
      <w:r w:rsidRPr="0009348C">
        <w:rPr>
          <w:color w:val="000000" w:themeColor="text1"/>
          <w:shd w:val="clear" w:color="auto" w:fill="FFFFFF"/>
        </w:rPr>
        <w:t xml:space="preserve">,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takéto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w:t>
      </w:r>
    </w:p>
    <w:p w14:paraId="1FA47F85" w14:textId="77777777" w:rsidR="007A06B7" w:rsidRDefault="007A06B7" w:rsidP="007A06B7">
      <w:pPr>
        <w:jc w:val="both"/>
        <w:rPr>
          <w:color w:val="000000" w:themeColor="text1"/>
          <w:shd w:val="clear" w:color="auto" w:fill="FFFFFF"/>
        </w:rPr>
      </w:pPr>
    </w:p>
    <w:p w14:paraId="04BCD3C8" w14:textId="77777777" w:rsidR="007A06B7" w:rsidRDefault="007A06B7" w:rsidP="007A06B7">
      <w:pPr>
        <w:jc w:val="both"/>
        <w:rPr>
          <w:color w:val="000000" w:themeColor="text1"/>
          <w:shd w:val="clear" w:color="auto" w:fill="FFFFFF"/>
        </w:rPr>
      </w:pPr>
      <w:r w:rsidRPr="0009348C">
        <w:rPr>
          <w:color w:val="000000" w:themeColor="text1"/>
          <w:shd w:val="clear" w:color="auto" w:fill="FFFFFF"/>
        </w:rPr>
        <w:t xml:space="preserve">Uloženie úhrnnej pokuty spôsobom podľa horeuvedeného sa uplatní primerane pri uložení pokút za správne delikty, ktoré sú porušením osobitného predpisu, napríklad zákona o účtovníctve, zákona o spotrebnej dane z minerálneho oleja, zákona o dani z pridanej hodnoty, zákona o používaní elektronickej registračnej pokladnice. </w:t>
      </w:r>
    </w:p>
    <w:p w14:paraId="5B15578D" w14:textId="77777777" w:rsidR="00DA67F2" w:rsidRDefault="00DA67F2" w:rsidP="007A06B7">
      <w:pPr>
        <w:jc w:val="both"/>
        <w:rPr>
          <w:color w:val="000000" w:themeColor="text1"/>
          <w:shd w:val="clear" w:color="auto" w:fill="FFFFFF"/>
        </w:rPr>
      </w:pPr>
    </w:p>
    <w:p w14:paraId="5CCCA964" w14:textId="77777777" w:rsidR="00DA67F2" w:rsidRDefault="00DA67F2" w:rsidP="00DA67F2">
      <w:pPr>
        <w:jc w:val="both"/>
        <w:rPr>
          <w:b/>
          <w:i/>
          <w:color w:val="494949"/>
          <w:shd w:val="clear" w:color="auto" w:fill="FFFFFF"/>
        </w:rPr>
      </w:pPr>
      <w:r w:rsidRPr="007A06B7">
        <w:rPr>
          <w:b/>
          <w:i/>
          <w:color w:val="494949"/>
          <w:shd w:val="clear" w:color="auto" w:fill="FFFFFF"/>
        </w:rPr>
        <w:t>Zvýšenie minimálnej mzdy</w:t>
      </w:r>
    </w:p>
    <w:p w14:paraId="328B541F" w14:textId="77777777" w:rsidR="00DA67F2" w:rsidRPr="00DA67F2" w:rsidRDefault="00DA67F2" w:rsidP="00DA67F2">
      <w:pPr>
        <w:rPr>
          <w:color w:val="000000" w:themeColor="text1"/>
          <w:shd w:val="clear" w:color="auto" w:fill="FFFFFF"/>
        </w:rPr>
      </w:pPr>
      <w:r w:rsidRPr="00DA67F2">
        <w:rPr>
          <w:color w:val="000000" w:themeColor="text1"/>
          <w:shd w:val="clear" w:color="auto" w:fill="FFFFFF"/>
        </w:rPr>
        <w:t>(</w:t>
      </w:r>
      <w:r w:rsidR="009A5B50">
        <w:rPr>
          <w:color w:val="000000" w:themeColor="text1"/>
          <w:shd w:val="clear" w:color="auto" w:fill="FFFFFF"/>
        </w:rPr>
        <w:t>nariadenie vlády SR č. 2</w:t>
      </w:r>
      <w:r w:rsidRPr="00DA67F2">
        <w:rPr>
          <w:color w:val="000000" w:themeColor="text1"/>
          <w:shd w:val="clear" w:color="auto" w:fill="FFFFFF"/>
        </w:rPr>
        <w:t>7</w:t>
      </w:r>
      <w:r w:rsidR="009A5B50">
        <w:rPr>
          <w:color w:val="000000" w:themeColor="text1"/>
          <w:shd w:val="clear" w:color="auto" w:fill="FFFFFF"/>
        </w:rPr>
        <w:t>9</w:t>
      </w:r>
      <w:r w:rsidRPr="00DA67F2">
        <w:rPr>
          <w:color w:val="000000" w:themeColor="text1"/>
          <w:shd w:val="clear" w:color="auto" w:fill="FFFFFF"/>
        </w:rPr>
        <w:t>/2015 Z. z.)</w:t>
      </w:r>
    </w:p>
    <w:p w14:paraId="2626E73B" w14:textId="77777777" w:rsidR="00DA67F2" w:rsidRPr="007A06B7" w:rsidRDefault="00DA67F2" w:rsidP="00DA67F2">
      <w:pPr>
        <w:jc w:val="both"/>
        <w:rPr>
          <w:b/>
          <w:i/>
          <w:color w:val="494949"/>
          <w:shd w:val="clear" w:color="auto" w:fill="FFFFFF"/>
        </w:rPr>
      </w:pPr>
    </w:p>
    <w:p w14:paraId="3D817E3A" w14:textId="77777777" w:rsidR="00DA67F2" w:rsidRDefault="00DA67F2" w:rsidP="00DA67F2">
      <w:pPr>
        <w:widowControl/>
        <w:autoSpaceDE w:val="0"/>
        <w:autoSpaceDN w:val="0"/>
        <w:jc w:val="both"/>
        <w:rPr>
          <w:b/>
          <w:bCs/>
        </w:rPr>
      </w:pPr>
      <w:r>
        <w:t xml:space="preserve">Prijatím nariadenia vlády SR </w:t>
      </w:r>
      <w:r>
        <w:rPr>
          <w:rFonts w:ascii="TimesNewRoman" w:hAnsi="TimesNewRoman" w:cs="TimesNewRoman"/>
        </w:rPr>
        <w:t>č</w:t>
      </w:r>
      <w:r>
        <w:t xml:space="preserve">. 297/2015 Z. z. sa zvyšuje suma minimálnej mzdy z 380 eur </w:t>
      </w:r>
      <w:r>
        <w:rPr>
          <w:b/>
          <w:bCs/>
        </w:rPr>
        <w:t>na sumu 405 eur mesa</w:t>
      </w:r>
      <w:r w:rsidRPr="007B334F">
        <w:rPr>
          <w:b/>
          <w:bCs/>
        </w:rPr>
        <w:t>č</w:t>
      </w:r>
      <w:r>
        <w:rPr>
          <w:b/>
          <w:bCs/>
        </w:rPr>
        <w:t xml:space="preserve">ne. </w:t>
      </w:r>
      <w:r>
        <w:t xml:space="preserve">Oproti predchádzajúcej sume predstavuje zvýšenie o 6,58 %. Od novej sumy minimálnej mzdy je odvodená aj hodinová minimálna mzda, ktorá predstavuje sumu </w:t>
      </w:r>
      <w:r>
        <w:rPr>
          <w:b/>
          <w:bCs/>
        </w:rPr>
        <w:t>2,328 eura za hodinu.</w:t>
      </w:r>
    </w:p>
    <w:p w14:paraId="2BD44EF6" w14:textId="77777777" w:rsidR="006B3B99" w:rsidRDefault="006B3B99" w:rsidP="007A06B7">
      <w:pPr>
        <w:jc w:val="both"/>
        <w:rPr>
          <w:b/>
          <w:i/>
          <w:color w:val="494949"/>
          <w:shd w:val="clear" w:color="auto" w:fill="FFFFFF"/>
        </w:rPr>
      </w:pPr>
    </w:p>
    <w:p w14:paraId="1C2937AA" w14:textId="2545AB30" w:rsidR="00971418" w:rsidRDefault="00971418" w:rsidP="007A06B7">
      <w:pPr>
        <w:jc w:val="both"/>
      </w:pPr>
      <w:r w:rsidRPr="00971418">
        <w:t xml:space="preserve">Minimálna mzda sa určuje aj v závislosti od </w:t>
      </w:r>
      <w:r w:rsidRPr="00971418">
        <w:rPr>
          <w:b/>
        </w:rPr>
        <w:t>stupňa náročnosti</w:t>
      </w:r>
      <w:r w:rsidRPr="00971418">
        <w:t xml:space="preserve"> vykonávanej práce. Ak je práca ohodnotená najvyšším stupňom náročnosti 6, mesačná mzda je minimálne 810 eur, čo je 50 eur viac ako v predchádzajúcom období.  </w:t>
      </w:r>
    </w:p>
    <w:p w14:paraId="0DEABA15" w14:textId="77777777" w:rsidR="00971418" w:rsidRPr="00971418" w:rsidRDefault="00971418" w:rsidP="007A06B7">
      <w:pPr>
        <w:jc w:val="both"/>
      </w:pPr>
    </w:p>
    <w:p w14:paraId="0AE60FAF" w14:textId="77777777" w:rsidR="007A06B7" w:rsidRDefault="007A06B7" w:rsidP="007A06B7">
      <w:pPr>
        <w:jc w:val="both"/>
        <w:rPr>
          <w:b/>
          <w:i/>
          <w:color w:val="494949"/>
          <w:shd w:val="clear" w:color="auto" w:fill="FFFFFF"/>
        </w:rPr>
      </w:pPr>
      <w:r>
        <w:rPr>
          <w:b/>
          <w:i/>
          <w:color w:val="494949"/>
          <w:shd w:val="clear" w:color="auto" w:fill="FFFFFF"/>
        </w:rPr>
        <w:t>Úprava podmienok</w:t>
      </w:r>
      <w:r w:rsidRPr="007A06B7">
        <w:rPr>
          <w:b/>
          <w:i/>
          <w:color w:val="494949"/>
          <w:shd w:val="clear" w:color="auto" w:fill="FFFFFF"/>
        </w:rPr>
        <w:t xml:space="preserve"> poskytovania príspevku na podporu pracovnej mobility</w:t>
      </w:r>
    </w:p>
    <w:p w14:paraId="36F457A9" w14:textId="77777777" w:rsidR="0043352C" w:rsidRDefault="0043352C" w:rsidP="007A06B7">
      <w:pPr>
        <w:jc w:val="both"/>
        <w:rPr>
          <w:color w:val="000000" w:themeColor="text1"/>
          <w:shd w:val="clear" w:color="auto" w:fill="FFFFFF"/>
        </w:rPr>
      </w:pPr>
      <w:r w:rsidRPr="0043352C">
        <w:rPr>
          <w:color w:val="000000" w:themeColor="text1"/>
          <w:shd w:val="clear" w:color="auto" w:fill="FFFFFF"/>
        </w:rPr>
        <w:t>(zákon č. 353/2015 Z. z.)</w:t>
      </w:r>
    </w:p>
    <w:p w14:paraId="56D3B2E1" w14:textId="77777777" w:rsidR="007A06B7" w:rsidRPr="0009348C" w:rsidRDefault="007A06B7" w:rsidP="007A06B7">
      <w:pPr>
        <w:jc w:val="both"/>
        <w:rPr>
          <w:color w:val="000000" w:themeColor="text1"/>
          <w:shd w:val="clear" w:color="auto" w:fill="FFFFFF"/>
        </w:rPr>
      </w:pPr>
    </w:p>
    <w:p w14:paraId="12823C54"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Od</w:t>
      </w:r>
      <w:r w:rsidRPr="0009348C">
        <w:rPr>
          <w:b/>
          <w:color w:val="000000" w:themeColor="text1"/>
          <w:shd w:val="clear" w:color="auto" w:fill="FFFFFF"/>
        </w:rPr>
        <w:t xml:space="preserve"> 1. januára 2016</w:t>
      </w:r>
      <w:r w:rsidRPr="0009348C">
        <w:rPr>
          <w:color w:val="000000" w:themeColor="text1"/>
          <w:shd w:val="clear" w:color="auto" w:fill="FFFFFF"/>
        </w:rPr>
        <w:t xml:space="preserve"> sa na Slovensku zavedú nové podmienky poskytovania príspevku na podporu mobility za prácou. Pôjde o príspevok vo výške 80 % preukázaných výdavkov na bývanie, maximálne 250 eur mesačne počas šiestich mesiacov, pričom znevýhodneným uchádzačom o prácu bude štát poskytovať príspevok aj ďalších šesť mesiacov, a to v sume najviac 125 eur mesačne. </w:t>
      </w:r>
    </w:p>
    <w:p w14:paraId="29512D25" w14:textId="77777777" w:rsidR="007A06B7" w:rsidRDefault="007A06B7" w:rsidP="007A06B7">
      <w:pPr>
        <w:jc w:val="both"/>
        <w:rPr>
          <w:color w:val="000000" w:themeColor="text1"/>
          <w:shd w:val="clear" w:color="auto" w:fill="FFFFFF"/>
        </w:rPr>
      </w:pPr>
    </w:p>
    <w:p w14:paraId="2A3DBAFC" w14:textId="77777777" w:rsidR="007A06B7" w:rsidRPr="0009348C" w:rsidRDefault="007A06B7" w:rsidP="007A06B7">
      <w:pPr>
        <w:jc w:val="both"/>
        <w:rPr>
          <w:color w:val="000000" w:themeColor="text1"/>
          <w:shd w:val="clear" w:color="auto" w:fill="FFFFFF"/>
        </w:rPr>
      </w:pPr>
      <w:r w:rsidRPr="0009348C">
        <w:rPr>
          <w:color w:val="000000" w:themeColor="text1"/>
          <w:shd w:val="clear" w:color="auto" w:fill="FFFFFF"/>
        </w:rPr>
        <w:t xml:space="preserve">Na získanie nároku na príspevok na podporu mobility bude po novom stačiť aj </w:t>
      </w:r>
      <w:r w:rsidRPr="007A75FB">
        <w:rPr>
          <w:b/>
          <w:color w:val="000000" w:themeColor="text1"/>
          <w:shd w:val="clear" w:color="auto" w:fill="FFFFFF"/>
        </w:rPr>
        <w:t>nahlásenie prechodného pobytu v súvislosti so získaním zamestnania</w:t>
      </w:r>
      <w:r w:rsidRPr="0009348C">
        <w:rPr>
          <w:color w:val="000000" w:themeColor="text1"/>
          <w:shd w:val="clear" w:color="auto" w:fill="FFFFFF"/>
        </w:rPr>
        <w:t xml:space="preserve">, ak miesto prechodného pobytu na území SR je vzdialené od miesta trvalého pobytu najmenej 70 km. V súčasnosti sa pritom </w:t>
      </w:r>
      <w:r w:rsidRPr="0009348C">
        <w:rPr>
          <w:color w:val="000000" w:themeColor="text1"/>
          <w:shd w:val="clear" w:color="auto" w:fill="FFFFFF"/>
        </w:rPr>
        <w:lastRenderedPageBreak/>
        <w:t>príspevok na presťahovanie za prácou poskytuje jednorazovo vo výške najviac 1 327,76 eura a je viazaný len na zmenu trvalého pobytu, pričom sa vyžaduje, aby bolo miesto nového trvalého pobytu vzdialené od pôvodného trvalého pobytu najmenej 50 km.</w:t>
      </w:r>
    </w:p>
    <w:p w14:paraId="1D3B2785" w14:textId="77777777" w:rsidR="007A06B7" w:rsidRDefault="007A06B7" w:rsidP="007A06B7">
      <w:pPr>
        <w:jc w:val="both"/>
        <w:rPr>
          <w:color w:val="000000" w:themeColor="text1"/>
          <w:shd w:val="clear" w:color="auto" w:fill="FFFFFF"/>
        </w:rPr>
      </w:pPr>
      <w:r w:rsidRPr="0009348C">
        <w:rPr>
          <w:color w:val="000000" w:themeColor="text1"/>
          <w:shd w:val="clear" w:color="auto" w:fill="FFFFFF"/>
        </w:rPr>
        <w:t>Zamestnávateľom na účely absolventskej praxe bude podľa schválenej novely zákona aj samostatne zárobkovo činná osoba, ktorá nemá žiadnych zamestnancov. Aj tieto SZČO tak budú môcť využiť nezamestnaného absolventa a ponúknuť mu absolventskú prax.</w:t>
      </w:r>
    </w:p>
    <w:p w14:paraId="37AD35E4" w14:textId="77777777" w:rsidR="00B33C1D" w:rsidRPr="0009348C" w:rsidRDefault="00B33C1D" w:rsidP="007A06B7">
      <w:pPr>
        <w:jc w:val="both"/>
        <w:rPr>
          <w:color w:val="000000" w:themeColor="text1"/>
          <w:shd w:val="clear" w:color="auto" w:fill="FFFFFF"/>
        </w:rPr>
      </w:pPr>
    </w:p>
    <w:p w14:paraId="0167E838" w14:textId="261C70BB" w:rsidR="007A06B7" w:rsidRDefault="007A06B7" w:rsidP="007A06B7">
      <w:pPr>
        <w:pStyle w:val="l1clanekgo"/>
        <w:jc w:val="both"/>
        <w:rPr>
          <w:b/>
          <w:bCs/>
          <w:sz w:val="28"/>
        </w:rPr>
      </w:pPr>
      <w:r w:rsidRPr="00DB10C5">
        <w:rPr>
          <w:b/>
          <w:bCs/>
          <w:sz w:val="28"/>
        </w:rPr>
        <w:t xml:space="preserve">Zmeny v legislatíve </w:t>
      </w:r>
      <w:r w:rsidR="004126CF">
        <w:rPr>
          <w:b/>
          <w:bCs/>
          <w:sz w:val="28"/>
        </w:rPr>
        <w:t>s plánovanou účinnosťou</w:t>
      </w:r>
      <w:r>
        <w:rPr>
          <w:b/>
          <w:bCs/>
          <w:sz w:val="28"/>
        </w:rPr>
        <w:t xml:space="preserve"> od 1.3</w:t>
      </w:r>
      <w:r w:rsidRPr="00DB10C5">
        <w:rPr>
          <w:b/>
          <w:bCs/>
          <w:sz w:val="28"/>
        </w:rPr>
        <w:t>.2016</w:t>
      </w:r>
    </w:p>
    <w:p w14:paraId="0A446A17" w14:textId="77777777" w:rsidR="007A06B7" w:rsidRDefault="007A06B7" w:rsidP="007A06B7">
      <w:pPr>
        <w:jc w:val="both"/>
        <w:rPr>
          <w:b/>
          <w:i/>
          <w:color w:val="494949"/>
          <w:shd w:val="clear" w:color="auto" w:fill="FFFFFF"/>
        </w:rPr>
      </w:pPr>
      <w:r w:rsidRPr="007A06B7">
        <w:rPr>
          <w:b/>
          <w:i/>
          <w:color w:val="494949"/>
          <w:shd w:val="clear" w:color="auto" w:fill="FFFFFF"/>
        </w:rPr>
        <w:t>Revízia ustanovení colného zákona</w:t>
      </w:r>
    </w:p>
    <w:p w14:paraId="7DA69B3E" w14:textId="77777777" w:rsidR="00DA67F2" w:rsidRPr="00DA67F2" w:rsidRDefault="00DA67F2" w:rsidP="00DA67F2">
      <w:r w:rsidRPr="00DA67F2">
        <w:t>(zákon č. 360/2015 Z. z.)</w:t>
      </w:r>
    </w:p>
    <w:p w14:paraId="7B9E8947" w14:textId="77777777" w:rsidR="00DA67F2" w:rsidRPr="007A06B7" w:rsidRDefault="00DA67F2" w:rsidP="007A06B7">
      <w:pPr>
        <w:jc w:val="both"/>
        <w:rPr>
          <w:b/>
          <w:i/>
          <w:color w:val="494949"/>
          <w:shd w:val="clear" w:color="auto" w:fill="FFFFFF"/>
        </w:rPr>
      </w:pPr>
    </w:p>
    <w:p w14:paraId="0C0552AC" w14:textId="77777777" w:rsidR="007A06B7" w:rsidRDefault="007A06B7" w:rsidP="007A06B7">
      <w:pPr>
        <w:jc w:val="both"/>
      </w:pPr>
      <w:r>
        <w:t>Zmena colnej legislatívy EÚ si vyžiadala revíziu ustanovení Colného zákona v SR z hľadiska absencie príslušnej právnej úpravy, ak colné predpisy únie niektoré otázky samé neupravujú, spresnenie na národnej úrovni pripúšťajú, alebo explicitne vyžadujú. Ďalšími ťažiskovými bodmi novely sú zmena koncepcie oznamovania colného dlhu či nová úprava inštitútu záruky na colný dlh s osobitným dôrazom na záruku formou ručenia.</w:t>
      </w:r>
    </w:p>
    <w:p w14:paraId="434136EC" w14:textId="77777777" w:rsidR="007A06B7" w:rsidRPr="007A06B7" w:rsidRDefault="007A06B7" w:rsidP="007A06B7">
      <w:pPr>
        <w:jc w:val="both"/>
      </w:pPr>
    </w:p>
    <w:p w14:paraId="37E4DC8B" w14:textId="77777777" w:rsidR="007A06B7" w:rsidRDefault="007A06B7" w:rsidP="007A06B7">
      <w:pPr>
        <w:jc w:val="both"/>
      </w:pPr>
      <w:r>
        <w:t xml:space="preserve">Novela rieši aj zmeny vyvolané potrebami aplikačnej praxe, napríklad legislatívne zakotvenie zníženia sadzby pokuty za colný delikt alebo colný priestupok, ak deklarant dobrovoľne oznámi uvedenie nesprávnych alebo neúplných údajov. </w:t>
      </w:r>
    </w:p>
    <w:p w14:paraId="3D57476B" w14:textId="77777777" w:rsidR="00B33C1D" w:rsidRPr="007A06B7" w:rsidRDefault="00B33C1D" w:rsidP="007A06B7">
      <w:pPr>
        <w:jc w:val="both"/>
      </w:pPr>
    </w:p>
    <w:p w14:paraId="61ED8E0C" w14:textId="41616EA2" w:rsidR="00DB10C5" w:rsidRPr="00DB10C5" w:rsidRDefault="00DB10C5" w:rsidP="00A93562">
      <w:pPr>
        <w:pStyle w:val="l1clanekgo"/>
        <w:jc w:val="both"/>
        <w:rPr>
          <w:b/>
          <w:bCs/>
          <w:sz w:val="28"/>
        </w:rPr>
      </w:pPr>
      <w:r w:rsidRPr="00DB10C5">
        <w:rPr>
          <w:b/>
          <w:bCs/>
          <w:sz w:val="28"/>
        </w:rPr>
        <w:t xml:space="preserve">Zmeny v legislatíve </w:t>
      </w:r>
      <w:r w:rsidR="00E1683F">
        <w:rPr>
          <w:b/>
          <w:bCs/>
          <w:sz w:val="28"/>
        </w:rPr>
        <w:t xml:space="preserve">s plánovanou účinnosťou </w:t>
      </w:r>
      <w:r w:rsidRPr="00DB10C5">
        <w:rPr>
          <w:b/>
          <w:bCs/>
          <w:sz w:val="28"/>
        </w:rPr>
        <w:t>od 1.4.2016</w:t>
      </w:r>
    </w:p>
    <w:p w14:paraId="716F3C1F" w14:textId="77777777" w:rsidR="00A93562" w:rsidRPr="0043352C" w:rsidRDefault="00A93562" w:rsidP="0043352C">
      <w:pPr>
        <w:rPr>
          <w:b/>
          <w:i/>
          <w:color w:val="494949"/>
          <w:shd w:val="clear" w:color="auto" w:fill="FFFFFF"/>
        </w:rPr>
      </w:pPr>
      <w:r w:rsidRPr="0043352C">
        <w:rPr>
          <w:b/>
          <w:i/>
          <w:color w:val="494949"/>
          <w:shd w:val="clear" w:color="auto" w:fill="FFFFFF"/>
        </w:rPr>
        <w:t>Zmena vo vyplňovaní kontrolného výkazu</w:t>
      </w:r>
      <w:r w:rsidR="00DB10C5" w:rsidRPr="0043352C">
        <w:rPr>
          <w:b/>
          <w:i/>
          <w:color w:val="494949"/>
          <w:shd w:val="clear" w:color="auto" w:fill="FFFFFF"/>
        </w:rPr>
        <w:t xml:space="preserve"> platiteľa dane</w:t>
      </w:r>
    </w:p>
    <w:p w14:paraId="53626254" w14:textId="77777777" w:rsidR="0043352C" w:rsidRPr="0043352C" w:rsidRDefault="0043352C" w:rsidP="0043352C">
      <w:r w:rsidRPr="00FB7263">
        <w:t>(zákon č. 268/2015 Z. z.)</w:t>
      </w:r>
    </w:p>
    <w:p w14:paraId="00630E1B" w14:textId="77777777" w:rsidR="00A93562" w:rsidRDefault="00A93562" w:rsidP="00A93562">
      <w:pPr>
        <w:pStyle w:val="l1clanekgo"/>
        <w:jc w:val="both"/>
      </w:pPr>
      <w:r w:rsidRPr="002158AD">
        <w:t>Ak za zdaňovacie obdobie je celková</w:t>
      </w:r>
      <w:r>
        <w:t xml:space="preserve"> </w:t>
      </w:r>
      <w:r w:rsidRPr="002158AD">
        <w:rPr>
          <w:b/>
        </w:rPr>
        <w:t xml:space="preserve">suma zo zjednodušených faktúr </w:t>
      </w:r>
      <w:r w:rsidRPr="002158AD">
        <w:t xml:space="preserve">3 000 eur a viac, je platiteľ povinný v kontrolnom výkaze uviesť osobitne celkovú sumu základov dane, celkovú sumu dane a celkovú sumu odpočítanej dane v členení podľa jednotlivých dodávateľov tovarov a služieb s uvedením ich identifikačného čísla pre daň. </w:t>
      </w:r>
    </w:p>
    <w:p w14:paraId="585BAA0A" w14:textId="77777777" w:rsidR="00B33C1D" w:rsidRDefault="00B33C1D" w:rsidP="00A93562">
      <w:pPr>
        <w:pStyle w:val="l1clanekgo"/>
        <w:jc w:val="both"/>
      </w:pPr>
    </w:p>
    <w:p w14:paraId="1480086C" w14:textId="4EF82451" w:rsidR="003248D5" w:rsidRDefault="003248D5" w:rsidP="00A93562">
      <w:pPr>
        <w:pStyle w:val="l1clanekgo"/>
        <w:jc w:val="both"/>
        <w:rPr>
          <w:b/>
          <w:bCs/>
          <w:sz w:val="28"/>
        </w:rPr>
      </w:pPr>
      <w:r w:rsidRPr="003248D5">
        <w:rPr>
          <w:b/>
          <w:bCs/>
          <w:sz w:val="28"/>
        </w:rPr>
        <w:t>Zmeny v legislatíve s plánovanou účinnosťou od 18.4.2016</w:t>
      </w:r>
    </w:p>
    <w:p w14:paraId="36B852B9" w14:textId="0CBFB47A" w:rsidR="003248D5" w:rsidRDefault="003248D5" w:rsidP="00A93562">
      <w:pPr>
        <w:pStyle w:val="l1clanekgo"/>
        <w:jc w:val="both"/>
        <w:rPr>
          <w:b/>
          <w:i/>
          <w:color w:val="494949"/>
          <w:shd w:val="clear" w:color="auto" w:fill="FFFFFF"/>
        </w:rPr>
      </w:pPr>
      <w:r w:rsidRPr="003248D5">
        <w:rPr>
          <w:b/>
          <w:i/>
          <w:color w:val="494949"/>
          <w:shd w:val="clear" w:color="auto" w:fill="FFFFFF"/>
        </w:rPr>
        <w:t>Nový zákon o verejnom obstarávaní</w:t>
      </w:r>
    </w:p>
    <w:p w14:paraId="1B5EFCFC" w14:textId="261C0A84" w:rsidR="003248D5" w:rsidRPr="003248D5" w:rsidRDefault="003248D5" w:rsidP="00A93562">
      <w:pPr>
        <w:pStyle w:val="l1clanekgo"/>
        <w:jc w:val="both"/>
        <w:rPr>
          <w:b/>
          <w:i/>
          <w:color w:val="494949"/>
          <w:shd w:val="clear" w:color="auto" w:fill="FFFFFF"/>
        </w:rPr>
      </w:pPr>
      <w:r w:rsidRPr="003248D5">
        <w:t xml:space="preserve">Národná rada SR 18.11.2015 schválila </w:t>
      </w:r>
      <w:r w:rsidRPr="003248D5">
        <w:rPr>
          <w:b/>
        </w:rPr>
        <w:t xml:space="preserve">nový zákon č. 343/2015 Z.z. o verejnom obstarávaní </w:t>
      </w:r>
      <w:r w:rsidRPr="003248D5">
        <w:t xml:space="preserve">, ktorý v celom rozsahu nahrádza doterajší zákon o verejnom obstarávaní č. 25/2006 Z.z. o verejnom obstarávaní. Hlavnou príčinou pre jeho prijatie bola potreba implementácie nových </w:t>
      </w:r>
      <w:r w:rsidRPr="003248D5">
        <w:rPr>
          <w:b/>
        </w:rPr>
        <w:t>smerníc EÚ</w:t>
      </w:r>
      <w:r w:rsidRPr="003248D5">
        <w:t xml:space="preserve">, ktorých hlavnými cieľmi sú zefektívnenie a urýchlenie procesov verejného obstarávania prostredníctvom </w:t>
      </w:r>
      <w:r w:rsidRPr="003248D5">
        <w:rPr>
          <w:b/>
        </w:rPr>
        <w:t>povinnej elektronizácie</w:t>
      </w:r>
      <w:r w:rsidRPr="003248D5">
        <w:t xml:space="preserve">, väčšia </w:t>
      </w:r>
      <w:r w:rsidRPr="003248D5">
        <w:rPr>
          <w:b/>
        </w:rPr>
        <w:t>flexibilita a zníženie administratívnej záťaže</w:t>
      </w:r>
      <w:r w:rsidRPr="003248D5">
        <w:t xml:space="preserve">, </w:t>
      </w:r>
      <w:r w:rsidRPr="003248D5">
        <w:rPr>
          <w:b/>
        </w:rPr>
        <w:t>uľahčenie prístupu malým a stredným podnikom na trh</w:t>
      </w:r>
      <w:r w:rsidRPr="003248D5">
        <w:t xml:space="preserve">, podpora </w:t>
      </w:r>
      <w:r w:rsidRPr="003248D5">
        <w:lastRenderedPageBreak/>
        <w:t xml:space="preserve">využívania verejného obstarávania ako kľúčového nástroja na plnenie cieľov environmentálnej a sociálnej politiky a taktiež </w:t>
      </w:r>
      <w:r w:rsidRPr="003248D5">
        <w:rPr>
          <w:b/>
        </w:rPr>
        <w:t>zavedenie väčšej právnej istoty</w:t>
      </w:r>
      <w:r w:rsidRPr="003248D5">
        <w:t xml:space="preserve"> pri aplikácii jednotlivých inštitútov, do právneho poriadku SR. Navrhovaná právna úprava okrem toho reflektuje aj požiadavku na vnútroštátnu reguláciu zadávania zákaziek, ktoré nepatria pod pôsobnosť európskej legislatívy a upravuje aj činnosť Úradu pre verejné obstarávanie.</w:t>
      </w:r>
    </w:p>
    <w:p w14:paraId="18CF377C" w14:textId="77777777" w:rsidR="00CA21EA" w:rsidRDefault="00CA21EA" w:rsidP="00CA21EA">
      <w:pPr>
        <w:jc w:val="both"/>
      </w:pPr>
    </w:p>
    <w:p w14:paraId="7BCE999F" w14:textId="2477269A" w:rsidR="00385138" w:rsidRPr="00385138" w:rsidRDefault="004126CF" w:rsidP="00385138">
      <w:pPr>
        <w:jc w:val="both"/>
      </w:pPr>
      <w:r>
        <w:t xml:space="preserve">Bližší popis zákonov, ktoré jednotlivé zmeny novelizujú, je možné sledovať v dokumente: </w:t>
      </w:r>
      <w:r>
        <w:rPr>
          <w:b/>
        </w:rPr>
        <w:t>Zoznam legislatívnych predpisov s dopadom na malé a stredné podniky</w:t>
      </w:r>
      <w:r>
        <w:t>.</w:t>
      </w:r>
    </w:p>
    <w:p w14:paraId="457AE02E" w14:textId="77777777" w:rsidR="009A5B50" w:rsidRDefault="009A5B50" w:rsidP="00076C0E">
      <w:pPr>
        <w:jc w:val="both"/>
      </w:pPr>
    </w:p>
    <w:sectPr w:rsidR="009A5B50" w:rsidSect="0009348C">
      <w:headerReference w:type="default" r:id="rId11"/>
      <w:footerReference w:type="default" r:id="rId12"/>
      <w:pgSz w:w="12240" w:h="15840"/>
      <w:pgMar w:top="1440" w:right="1440" w:bottom="1440" w:left="1440"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049AA" w14:textId="77777777" w:rsidR="003232BF" w:rsidRDefault="003232BF" w:rsidP="0009348C">
      <w:r>
        <w:separator/>
      </w:r>
    </w:p>
  </w:endnote>
  <w:endnote w:type="continuationSeparator" w:id="0">
    <w:p w14:paraId="429E1EA1" w14:textId="77777777" w:rsidR="003232BF" w:rsidRDefault="003232BF" w:rsidP="0009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Iskoola Pota">
    <w:altName w:val="Segoe UI"/>
    <w:panose1 w:val="020B0502040204020203"/>
    <w:charset w:val="00"/>
    <w:family w:val="swiss"/>
    <w:pitch w:val="variable"/>
    <w:sig w:usb0="00000003" w:usb1="00000000" w:usb2="000002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00982007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67D8EEE" w14:textId="77777777" w:rsidR="0009348C" w:rsidRPr="0009348C" w:rsidRDefault="0009348C" w:rsidP="0009348C">
            <w:pPr>
              <w:pStyle w:val="Pta"/>
              <w:jc w:val="right"/>
              <w:rPr>
                <w:rFonts w:ascii="Arial" w:hAnsi="Arial" w:cs="Arial"/>
                <w:sz w:val="20"/>
                <w:szCs w:val="20"/>
              </w:rPr>
            </w:pPr>
            <w:r w:rsidRPr="0009348C">
              <w:rPr>
                <w:rFonts w:ascii="Arial" w:hAnsi="Arial" w:cs="Arial"/>
                <w:bCs/>
                <w:sz w:val="20"/>
                <w:szCs w:val="20"/>
              </w:rPr>
              <w:fldChar w:fldCharType="begin"/>
            </w:r>
            <w:r w:rsidRPr="0009348C">
              <w:rPr>
                <w:rFonts w:ascii="Arial" w:hAnsi="Arial" w:cs="Arial"/>
                <w:bCs/>
                <w:sz w:val="20"/>
                <w:szCs w:val="20"/>
              </w:rPr>
              <w:instrText>PAGE</w:instrText>
            </w:r>
            <w:r w:rsidRPr="0009348C">
              <w:rPr>
                <w:rFonts w:ascii="Arial" w:hAnsi="Arial" w:cs="Arial"/>
                <w:bCs/>
                <w:sz w:val="20"/>
                <w:szCs w:val="20"/>
              </w:rPr>
              <w:fldChar w:fldCharType="separate"/>
            </w:r>
            <w:r w:rsidR="00B33C1D">
              <w:rPr>
                <w:rFonts w:ascii="Arial" w:hAnsi="Arial" w:cs="Arial"/>
                <w:bCs/>
                <w:noProof/>
                <w:sz w:val="20"/>
                <w:szCs w:val="20"/>
              </w:rPr>
              <w:t>10</w:t>
            </w:r>
            <w:r w:rsidRPr="0009348C">
              <w:rPr>
                <w:rFonts w:ascii="Arial" w:hAnsi="Arial" w:cs="Arial"/>
                <w:bCs/>
                <w:sz w:val="20"/>
                <w:szCs w:val="20"/>
              </w:rPr>
              <w:fldChar w:fldCharType="end"/>
            </w:r>
            <w:r w:rsidRPr="0009348C">
              <w:rPr>
                <w:rFonts w:ascii="Arial" w:hAnsi="Arial" w:cs="Arial"/>
                <w:sz w:val="20"/>
                <w:szCs w:val="20"/>
              </w:rPr>
              <w:t>/</w:t>
            </w:r>
            <w:r w:rsidRPr="0009348C">
              <w:rPr>
                <w:rFonts w:ascii="Arial" w:hAnsi="Arial" w:cs="Arial"/>
                <w:bCs/>
                <w:sz w:val="20"/>
                <w:szCs w:val="20"/>
              </w:rPr>
              <w:fldChar w:fldCharType="begin"/>
            </w:r>
            <w:r w:rsidRPr="0009348C">
              <w:rPr>
                <w:rFonts w:ascii="Arial" w:hAnsi="Arial" w:cs="Arial"/>
                <w:bCs/>
                <w:sz w:val="20"/>
                <w:szCs w:val="20"/>
              </w:rPr>
              <w:instrText>NUMPAGES</w:instrText>
            </w:r>
            <w:r w:rsidRPr="0009348C">
              <w:rPr>
                <w:rFonts w:ascii="Arial" w:hAnsi="Arial" w:cs="Arial"/>
                <w:bCs/>
                <w:sz w:val="20"/>
                <w:szCs w:val="20"/>
              </w:rPr>
              <w:fldChar w:fldCharType="separate"/>
            </w:r>
            <w:r w:rsidR="00B33C1D">
              <w:rPr>
                <w:rFonts w:ascii="Arial" w:hAnsi="Arial" w:cs="Arial"/>
                <w:bCs/>
                <w:noProof/>
                <w:sz w:val="20"/>
                <w:szCs w:val="20"/>
              </w:rPr>
              <w:t>10</w:t>
            </w:r>
            <w:r w:rsidRPr="0009348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43B3B" w14:textId="77777777" w:rsidR="003232BF" w:rsidRDefault="003232BF" w:rsidP="0009348C">
      <w:r>
        <w:separator/>
      </w:r>
    </w:p>
  </w:footnote>
  <w:footnote w:type="continuationSeparator" w:id="0">
    <w:p w14:paraId="2B68AFD3" w14:textId="77777777" w:rsidR="003232BF" w:rsidRDefault="003232BF" w:rsidP="0009348C">
      <w:r>
        <w:continuationSeparator/>
      </w:r>
    </w:p>
  </w:footnote>
  <w:footnote w:id="1">
    <w:p w14:paraId="32155DCC" w14:textId="200D0A76" w:rsidR="003A6680" w:rsidRDefault="003A6680" w:rsidP="003A6680">
      <w:pPr>
        <w:pStyle w:val="Textpoznmkypodiarou"/>
      </w:pPr>
      <w:r>
        <w:rPr>
          <w:rStyle w:val="Odkaznapoznmkupodiarou"/>
          <w:rFonts w:eastAsiaTheme="majorEastAsia"/>
        </w:rPr>
        <w:footnoteRef/>
      </w:r>
      <w:r>
        <w:t xml:space="preserve"> Poznámka: charakter novelizácie: 1 - </w:t>
      </w:r>
      <w:r w:rsidRPr="00E91BBC">
        <w:t>priama úprava zákona, 2 - komplexná úprava viacerých zákonov, 3 - nepriama úprava zákona</w:t>
      </w:r>
      <w:r>
        <w:t xml:space="preserve"> prostredníctvom</w:t>
      </w:r>
      <w:r w:rsidRPr="00E91BBC">
        <w:t xml:space="preserve"> iného zákona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CB4C" w14:textId="77777777" w:rsidR="0009348C" w:rsidRPr="0009348C" w:rsidRDefault="0009348C" w:rsidP="0009348C">
    <w:pPr>
      <w:pStyle w:val="Hlavika"/>
      <w:pBdr>
        <w:bottom w:val="single" w:sz="4" w:space="1" w:color="auto"/>
      </w:pBdr>
      <w:jc w:val="right"/>
      <w:rPr>
        <w:rFonts w:ascii="Arial" w:hAnsi="Arial" w:cs="Arial"/>
        <w:sz w:val="20"/>
        <w:szCs w:val="20"/>
      </w:rPr>
    </w:pPr>
    <w:r w:rsidRPr="0009348C">
      <w:rPr>
        <w:rFonts w:ascii="Arial" w:hAnsi="Arial" w:cs="Arial"/>
        <w:sz w:val="20"/>
        <w:szCs w:val="20"/>
      </w:rPr>
      <w:t>Prehľad zmien v legislatívnom prostredí s</w:t>
    </w:r>
    <w:r w:rsidR="00E71B63">
      <w:rPr>
        <w:rFonts w:ascii="Arial" w:hAnsi="Arial" w:cs="Arial"/>
        <w:sz w:val="20"/>
        <w:szCs w:val="20"/>
      </w:rPr>
      <w:t> dopadom na MSP – aktualizácia 1. štvrťrok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76B4"/>
    <w:multiLevelType w:val="hybridMultilevel"/>
    <w:tmpl w:val="48AA2E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A95275D"/>
    <w:multiLevelType w:val="hybridMultilevel"/>
    <w:tmpl w:val="7046C382"/>
    <w:lvl w:ilvl="0" w:tplc="CCBA8E5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06DD4"/>
    <w:multiLevelType w:val="multilevel"/>
    <w:tmpl w:val="6CF6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13F2E"/>
    <w:multiLevelType w:val="multilevel"/>
    <w:tmpl w:val="EC2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F3837"/>
    <w:multiLevelType w:val="hybridMultilevel"/>
    <w:tmpl w:val="9B5474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A35795"/>
    <w:multiLevelType w:val="hybridMultilevel"/>
    <w:tmpl w:val="BA9C75CE"/>
    <w:lvl w:ilvl="0" w:tplc="CE423C8E">
      <w:start w:val="1"/>
      <w:numFmt w:val="decimal"/>
      <w:lvlText w:val="%1)"/>
      <w:lvlJc w:val="left"/>
      <w:pPr>
        <w:ind w:left="1440" w:hanging="360"/>
      </w:pPr>
      <w:rPr>
        <w:rFonts w:cs="Times New Roman"/>
        <w:b/>
        <w:i/>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6" w15:restartNumberingAfterBreak="0">
    <w:nsid w:val="2B261BBD"/>
    <w:multiLevelType w:val="multilevel"/>
    <w:tmpl w:val="AB3C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1470E"/>
    <w:multiLevelType w:val="multilevel"/>
    <w:tmpl w:val="7586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73401"/>
    <w:multiLevelType w:val="hybridMultilevel"/>
    <w:tmpl w:val="7854C3D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A051F18"/>
    <w:multiLevelType w:val="hybridMultilevel"/>
    <w:tmpl w:val="276A7A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D96B61"/>
    <w:multiLevelType w:val="multilevel"/>
    <w:tmpl w:val="4C5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01098"/>
    <w:multiLevelType w:val="hybridMultilevel"/>
    <w:tmpl w:val="7A56BC66"/>
    <w:lvl w:ilvl="0" w:tplc="041B0001">
      <w:start w:val="1"/>
      <w:numFmt w:val="bullet"/>
      <w:lvlText w:val=""/>
      <w:lvlJc w:val="left"/>
      <w:pPr>
        <w:ind w:left="3240" w:hanging="360"/>
      </w:pPr>
      <w:rPr>
        <w:rFonts w:ascii="Symbol" w:hAnsi="Symbol" w:hint="default"/>
      </w:rPr>
    </w:lvl>
    <w:lvl w:ilvl="1" w:tplc="041B0003" w:tentative="1">
      <w:start w:val="1"/>
      <w:numFmt w:val="bullet"/>
      <w:lvlText w:val="o"/>
      <w:lvlJc w:val="left"/>
      <w:pPr>
        <w:ind w:left="3960" w:hanging="360"/>
      </w:pPr>
      <w:rPr>
        <w:rFonts w:ascii="Courier New" w:hAnsi="Courier New" w:hint="default"/>
      </w:rPr>
    </w:lvl>
    <w:lvl w:ilvl="2" w:tplc="041B0005" w:tentative="1">
      <w:start w:val="1"/>
      <w:numFmt w:val="bullet"/>
      <w:lvlText w:val=""/>
      <w:lvlJc w:val="left"/>
      <w:pPr>
        <w:ind w:left="4680" w:hanging="360"/>
      </w:pPr>
      <w:rPr>
        <w:rFonts w:ascii="Wingdings" w:hAnsi="Wingdings" w:hint="default"/>
      </w:rPr>
    </w:lvl>
    <w:lvl w:ilvl="3" w:tplc="041B0001" w:tentative="1">
      <w:start w:val="1"/>
      <w:numFmt w:val="bullet"/>
      <w:lvlText w:val=""/>
      <w:lvlJc w:val="left"/>
      <w:pPr>
        <w:ind w:left="5400" w:hanging="360"/>
      </w:pPr>
      <w:rPr>
        <w:rFonts w:ascii="Symbol" w:hAnsi="Symbol" w:hint="default"/>
      </w:rPr>
    </w:lvl>
    <w:lvl w:ilvl="4" w:tplc="041B0003" w:tentative="1">
      <w:start w:val="1"/>
      <w:numFmt w:val="bullet"/>
      <w:lvlText w:val="o"/>
      <w:lvlJc w:val="left"/>
      <w:pPr>
        <w:ind w:left="6120" w:hanging="360"/>
      </w:pPr>
      <w:rPr>
        <w:rFonts w:ascii="Courier New" w:hAnsi="Courier New" w:hint="default"/>
      </w:rPr>
    </w:lvl>
    <w:lvl w:ilvl="5" w:tplc="041B0005" w:tentative="1">
      <w:start w:val="1"/>
      <w:numFmt w:val="bullet"/>
      <w:lvlText w:val=""/>
      <w:lvlJc w:val="left"/>
      <w:pPr>
        <w:ind w:left="6840" w:hanging="360"/>
      </w:pPr>
      <w:rPr>
        <w:rFonts w:ascii="Wingdings" w:hAnsi="Wingdings" w:hint="default"/>
      </w:rPr>
    </w:lvl>
    <w:lvl w:ilvl="6" w:tplc="041B0001" w:tentative="1">
      <w:start w:val="1"/>
      <w:numFmt w:val="bullet"/>
      <w:lvlText w:val=""/>
      <w:lvlJc w:val="left"/>
      <w:pPr>
        <w:ind w:left="7560" w:hanging="360"/>
      </w:pPr>
      <w:rPr>
        <w:rFonts w:ascii="Symbol" w:hAnsi="Symbol" w:hint="default"/>
      </w:rPr>
    </w:lvl>
    <w:lvl w:ilvl="7" w:tplc="041B0003" w:tentative="1">
      <w:start w:val="1"/>
      <w:numFmt w:val="bullet"/>
      <w:lvlText w:val="o"/>
      <w:lvlJc w:val="left"/>
      <w:pPr>
        <w:ind w:left="8280" w:hanging="360"/>
      </w:pPr>
      <w:rPr>
        <w:rFonts w:ascii="Courier New" w:hAnsi="Courier New" w:hint="default"/>
      </w:rPr>
    </w:lvl>
    <w:lvl w:ilvl="8" w:tplc="041B0005" w:tentative="1">
      <w:start w:val="1"/>
      <w:numFmt w:val="bullet"/>
      <w:lvlText w:val=""/>
      <w:lvlJc w:val="left"/>
      <w:pPr>
        <w:ind w:left="9000" w:hanging="360"/>
      </w:pPr>
      <w:rPr>
        <w:rFonts w:ascii="Wingdings" w:hAnsi="Wingdings" w:hint="default"/>
      </w:rPr>
    </w:lvl>
  </w:abstractNum>
  <w:abstractNum w:abstractNumId="12" w15:restartNumberingAfterBreak="0">
    <w:nsid w:val="56A71E0B"/>
    <w:multiLevelType w:val="hybridMultilevel"/>
    <w:tmpl w:val="8EDAE2C0"/>
    <w:lvl w:ilvl="0" w:tplc="EA382A56">
      <w:numFmt w:val="bullet"/>
      <w:lvlText w:val="-"/>
      <w:lvlJc w:val="left"/>
      <w:pPr>
        <w:ind w:left="720" w:hanging="360"/>
      </w:pPr>
      <w:rPr>
        <w:rFonts w:ascii="Calibri" w:eastAsia="Times New Roman" w:hAnsi="Calibri"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3" w15:restartNumberingAfterBreak="0">
    <w:nsid w:val="57DA01C0"/>
    <w:multiLevelType w:val="hybridMultilevel"/>
    <w:tmpl w:val="B9E4FBE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5F6B5107"/>
    <w:multiLevelType w:val="multilevel"/>
    <w:tmpl w:val="836C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50867"/>
    <w:multiLevelType w:val="hybridMultilevel"/>
    <w:tmpl w:val="DAFA628C"/>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64782A9B"/>
    <w:multiLevelType w:val="multilevel"/>
    <w:tmpl w:val="90FA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931FF"/>
    <w:multiLevelType w:val="hybridMultilevel"/>
    <w:tmpl w:val="9D0A04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732A63FF"/>
    <w:multiLevelType w:val="multilevel"/>
    <w:tmpl w:val="E2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0357A"/>
    <w:multiLevelType w:val="hybridMultilevel"/>
    <w:tmpl w:val="75F6F714"/>
    <w:lvl w:ilvl="0" w:tplc="88F6DEB6">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AF2B20"/>
    <w:multiLevelType w:val="multilevel"/>
    <w:tmpl w:val="442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A308F"/>
    <w:multiLevelType w:val="hybridMultilevel"/>
    <w:tmpl w:val="DAFA628C"/>
    <w:lvl w:ilvl="0" w:tplc="041B000F">
      <w:start w:val="1"/>
      <w:numFmt w:val="decimal"/>
      <w:lvlText w:val="%1."/>
      <w:lvlJc w:val="left"/>
      <w:pPr>
        <w:ind w:left="927"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7C8A19D0"/>
    <w:multiLevelType w:val="hybridMultilevel"/>
    <w:tmpl w:val="67AA7138"/>
    <w:lvl w:ilvl="0" w:tplc="1FA2EB6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5"/>
  </w:num>
  <w:num w:numId="4">
    <w:abstractNumId w:val="21"/>
  </w:num>
  <w:num w:numId="5">
    <w:abstractNumId w:val="8"/>
  </w:num>
  <w:num w:numId="6">
    <w:abstractNumId w:val="5"/>
  </w:num>
  <w:num w:numId="7">
    <w:abstractNumId w:val="11"/>
  </w:num>
  <w:num w:numId="8">
    <w:abstractNumId w:val="13"/>
  </w:num>
  <w:num w:numId="9">
    <w:abstractNumId w:val="17"/>
  </w:num>
  <w:num w:numId="10">
    <w:abstractNumId w:val="0"/>
  </w:num>
  <w:num w:numId="11">
    <w:abstractNumId w:val="2"/>
  </w:num>
  <w:num w:numId="12">
    <w:abstractNumId w:val="3"/>
  </w:num>
  <w:num w:numId="13">
    <w:abstractNumId w:val="18"/>
  </w:num>
  <w:num w:numId="14">
    <w:abstractNumId w:val="9"/>
  </w:num>
  <w:num w:numId="15">
    <w:abstractNumId w:val="4"/>
  </w:num>
  <w:num w:numId="16">
    <w:abstractNumId w:val="22"/>
  </w:num>
  <w:num w:numId="1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C4"/>
    <w:rsid w:val="0002231C"/>
    <w:rsid w:val="000246E8"/>
    <w:rsid w:val="00034F26"/>
    <w:rsid w:val="00037C6A"/>
    <w:rsid w:val="00042893"/>
    <w:rsid w:val="00045A1F"/>
    <w:rsid w:val="00053637"/>
    <w:rsid w:val="00063343"/>
    <w:rsid w:val="00065656"/>
    <w:rsid w:val="000657BA"/>
    <w:rsid w:val="000667E0"/>
    <w:rsid w:val="000715C7"/>
    <w:rsid w:val="00073E88"/>
    <w:rsid w:val="00076C0E"/>
    <w:rsid w:val="00080410"/>
    <w:rsid w:val="0008052A"/>
    <w:rsid w:val="00080CFD"/>
    <w:rsid w:val="0009010C"/>
    <w:rsid w:val="0009348C"/>
    <w:rsid w:val="000957F1"/>
    <w:rsid w:val="000A540B"/>
    <w:rsid w:val="000A7B19"/>
    <w:rsid w:val="000C3D97"/>
    <w:rsid w:val="000F1BD2"/>
    <w:rsid w:val="00101967"/>
    <w:rsid w:val="00106402"/>
    <w:rsid w:val="001305F3"/>
    <w:rsid w:val="001341E8"/>
    <w:rsid w:val="00136CF6"/>
    <w:rsid w:val="00145AF6"/>
    <w:rsid w:val="00146F90"/>
    <w:rsid w:val="00151C6C"/>
    <w:rsid w:val="0015233C"/>
    <w:rsid w:val="001543C0"/>
    <w:rsid w:val="001632DC"/>
    <w:rsid w:val="001739DF"/>
    <w:rsid w:val="001761DF"/>
    <w:rsid w:val="0018246B"/>
    <w:rsid w:val="0018553D"/>
    <w:rsid w:val="00193CA0"/>
    <w:rsid w:val="001A04B2"/>
    <w:rsid w:val="001A0F93"/>
    <w:rsid w:val="001A181E"/>
    <w:rsid w:val="001C3F42"/>
    <w:rsid w:val="001D202F"/>
    <w:rsid w:val="001E0B75"/>
    <w:rsid w:val="001E1EB7"/>
    <w:rsid w:val="001F0C1D"/>
    <w:rsid w:val="001F2DDF"/>
    <w:rsid w:val="001F65B7"/>
    <w:rsid w:val="00205CFE"/>
    <w:rsid w:val="0020668E"/>
    <w:rsid w:val="002158AD"/>
    <w:rsid w:val="002176FF"/>
    <w:rsid w:val="002257FB"/>
    <w:rsid w:val="002263CA"/>
    <w:rsid w:val="00230AF2"/>
    <w:rsid w:val="00237730"/>
    <w:rsid w:val="00252C09"/>
    <w:rsid w:val="002608EA"/>
    <w:rsid w:val="002635B5"/>
    <w:rsid w:val="00277547"/>
    <w:rsid w:val="00282953"/>
    <w:rsid w:val="00283632"/>
    <w:rsid w:val="002978A1"/>
    <w:rsid w:val="002A5AFE"/>
    <w:rsid w:val="002A6FBE"/>
    <w:rsid w:val="002C25D9"/>
    <w:rsid w:val="002C5536"/>
    <w:rsid w:val="002C7D3A"/>
    <w:rsid w:val="002E1402"/>
    <w:rsid w:val="002E7F64"/>
    <w:rsid w:val="002F03E8"/>
    <w:rsid w:val="002F2347"/>
    <w:rsid w:val="002F2623"/>
    <w:rsid w:val="002F71A3"/>
    <w:rsid w:val="003029B2"/>
    <w:rsid w:val="00302DEC"/>
    <w:rsid w:val="00305659"/>
    <w:rsid w:val="003109B6"/>
    <w:rsid w:val="00312F1A"/>
    <w:rsid w:val="0032221F"/>
    <w:rsid w:val="003232BF"/>
    <w:rsid w:val="003237E8"/>
    <w:rsid w:val="003248D5"/>
    <w:rsid w:val="003256D8"/>
    <w:rsid w:val="00330D97"/>
    <w:rsid w:val="003423C4"/>
    <w:rsid w:val="00344DE6"/>
    <w:rsid w:val="00354DFC"/>
    <w:rsid w:val="003715A7"/>
    <w:rsid w:val="00382737"/>
    <w:rsid w:val="00385138"/>
    <w:rsid w:val="00394544"/>
    <w:rsid w:val="003952D5"/>
    <w:rsid w:val="00396D90"/>
    <w:rsid w:val="003A6680"/>
    <w:rsid w:val="003B115B"/>
    <w:rsid w:val="003B6B60"/>
    <w:rsid w:val="003C1A97"/>
    <w:rsid w:val="003D08B3"/>
    <w:rsid w:val="003D2D6B"/>
    <w:rsid w:val="003D4DBD"/>
    <w:rsid w:val="003E0CB9"/>
    <w:rsid w:val="003E1941"/>
    <w:rsid w:val="003E7371"/>
    <w:rsid w:val="003F4ADE"/>
    <w:rsid w:val="003F7C93"/>
    <w:rsid w:val="00404D34"/>
    <w:rsid w:val="00404D73"/>
    <w:rsid w:val="004126CF"/>
    <w:rsid w:val="00414CE6"/>
    <w:rsid w:val="00415C61"/>
    <w:rsid w:val="004264D9"/>
    <w:rsid w:val="00432966"/>
    <w:rsid w:val="0043352C"/>
    <w:rsid w:val="00443963"/>
    <w:rsid w:val="00453E36"/>
    <w:rsid w:val="004563B3"/>
    <w:rsid w:val="00472148"/>
    <w:rsid w:val="004764E0"/>
    <w:rsid w:val="00486B7F"/>
    <w:rsid w:val="00492FE1"/>
    <w:rsid w:val="004A16D2"/>
    <w:rsid w:val="004A293F"/>
    <w:rsid w:val="004B0138"/>
    <w:rsid w:val="004B05BB"/>
    <w:rsid w:val="004B5AFB"/>
    <w:rsid w:val="004B7785"/>
    <w:rsid w:val="004C08E2"/>
    <w:rsid w:val="004C5977"/>
    <w:rsid w:val="004E11EC"/>
    <w:rsid w:val="00517A8E"/>
    <w:rsid w:val="00527948"/>
    <w:rsid w:val="005349EA"/>
    <w:rsid w:val="005358BF"/>
    <w:rsid w:val="005B05E1"/>
    <w:rsid w:val="005B2B63"/>
    <w:rsid w:val="005B4315"/>
    <w:rsid w:val="005B4B19"/>
    <w:rsid w:val="005B7E3C"/>
    <w:rsid w:val="005C2F5A"/>
    <w:rsid w:val="005C58A6"/>
    <w:rsid w:val="005D2863"/>
    <w:rsid w:val="005E65A5"/>
    <w:rsid w:val="005F03B8"/>
    <w:rsid w:val="005F1E24"/>
    <w:rsid w:val="00601165"/>
    <w:rsid w:val="006076C1"/>
    <w:rsid w:val="006078D9"/>
    <w:rsid w:val="00622E50"/>
    <w:rsid w:val="0062472D"/>
    <w:rsid w:val="00640319"/>
    <w:rsid w:val="006712D5"/>
    <w:rsid w:val="00671478"/>
    <w:rsid w:val="006878EC"/>
    <w:rsid w:val="00697A4D"/>
    <w:rsid w:val="006A14E1"/>
    <w:rsid w:val="006A462A"/>
    <w:rsid w:val="006B3B99"/>
    <w:rsid w:val="006B5A95"/>
    <w:rsid w:val="006B68FB"/>
    <w:rsid w:val="006D6AFF"/>
    <w:rsid w:val="006E0AA1"/>
    <w:rsid w:val="006F019F"/>
    <w:rsid w:val="006F2282"/>
    <w:rsid w:val="00713BF2"/>
    <w:rsid w:val="007142A9"/>
    <w:rsid w:val="007145F3"/>
    <w:rsid w:val="00724F21"/>
    <w:rsid w:val="00735427"/>
    <w:rsid w:val="0074714F"/>
    <w:rsid w:val="0075712D"/>
    <w:rsid w:val="007751C1"/>
    <w:rsid w:val="00775431"/>
    <w:rsid w:val="00777971"/>
    <w:rsid w:val="00782EEA"/>
    <w:rsid w:val="00784B58"/>
    <w:rsid w:val="0079024B"/>
    <w:rsid w:val="00792486"/>
    <w:rsid w:val="007A06B7"/>
    <w:rsid w:val="007A75FB"/>
    <w:rsid w:val="007B334F"/>
    <w:rsid w:val="007B37F8"/>
    <w:rsid w:val="007B3BAF"/>
    <w:rsid w:val="007B45E7"/>
    <w:rsid w:val="007B600C"/>
    <w:rsid w:val="007C68B6"/>
    <w:rsid w:val="007E0F99"/>
    <w:rsid w:val="007E34AE"/>
    <w:rsid w:val="007F56FA"/>
    <w:rsid w:val="00810040"/>
    <w:rsid w:val="00814777"/>
    <w:rsid w:val="00821BC4"/>
    <w:rsid w:val="00822971"/>
    <w:rsid w:val="008270EE"/>
    <w:rsid w:val="00827FB5"/>
    <w:rsid w:val="00834F7A"/>
    <w:rsid w:val="008362A6"/>
    <w:rsid w:val="00840F86"/>
    <w:rsid w:val="0084751E"/>
    <w:rsid w:val="00856250"/>
    <w:rsid w:val="00860DBA"/>
    <w:rsid w:val="008716F7"/>
    <w:rsid w:val="00887D55"/>
    <w:rsid w:val="0089705A"/>
    <w:rsid w:val="008A1F9A"/>
    <w:rsid w:val="008A2A7B"/>
    <w:rsid w:val="008A4AF9"/>
    <w:rsid w:val="008C3639"/>
    <w:rsid w:val="008D535E"/>
    <w:rsid w:val="008D72C4"/>
    <w:rsid w:val="008E1E5F"/>
    <w:rsid w:val="008E5B10"/>
    <w:rsid w:val="008E62D4"/>
    <w:rsid w:val="008F6147"/>
    <w:rsid w:val="008F7514"/>
    <w:rsid w:val="00904D06"/>
    <w:rsid w:val="0090707B"/>
    <w:rsid w:val="00911891"/>
    <w:rsid w:val="0091696E"/>
    <w:rsid w:val="009221CF"/>
    <w:rsid w:val="00936AF3"/>
    <w:rsid w:val="00936BA2"/>
    <w:rsid w:val="00955D3A"/>
    <w:rsid w:val="00960768"/>
    <w:rsid w:val="009644C7"/>
    <w:rsid w:val="0096640A"/>
    <w:rsid w:val="00971418"/>
    <w:rsid w:val="00971A46"/>
    <w:rsid w:val="00971D2E"/>
    <w:rsid w:val="009827A5"/>
    <w:rsid w:val="00986233"/>
    <w:rsid w:val="009951BD"/>
    <w:rsid w:val="00996A4D"/>
    <w:rsid w:val="009A2341"/>
    <w:rsid w:val="009A4F2A"/>
    <w:rsid w:val="009A5B50"/>
    <w:rsid w:val="009A7C78"/>
    <w:rsid w:val="009B2524"/>
    <w:rsid w:val="009C296A"/>
    <w:rsid w:val="009E300E"/>
    <w:rsid w:val="009E4EC6"/>
    <w:rsid w:val="009F450D"/>
    <w:rsid w:val="00A072D4"/>
    <w:rsid w:val="00A116F1"/>
    <w:rsid w:val="00A13522"/>
    <w:rsid w:val="00A139A7"/>
    <w:rsid w:val="00A150D6"/>
    <w:rsid w:val="00A2492F"/>
    <w:rsid w:val="00A27F4E"/>
    <w:rsid w:val="00A3593B"/>
    <w:rsid w:val="00A708EC"/>
    <w:rsid w:val="00A832F5"/>
    <w:rsid w:val="00A84D91"/>
    <w:rsid w:val="00A93562"/>
    <w:rsid w:val="00AA0AB1"/>
    <w:rsid w:val="00AB1F64"/>
    <w:rsid w:val="00AB4E50"/>
    <w:rsid w:val="00AC4850"/>
    <w:rsid w:val="00AD66CD"/>
    <w:rsid w:val="00AE2B71"/>
    <w:rsid w:val="00AE640E"/>
    <w:rsid w:val="00AF5427"/>
    <w:rsid w:val="00AF6012"/>
    <w:rsid w:val="00B0086D"/>
    <w:rsid w:val="00B04AC3"/>
    <w:rsid w:val="00B21D18"/>
    <w:rsid w:val="00B33C1D"/>
    <w:rsid w:val="00B44AC4"/>
    <w:rsid w:val="00B50997"/>
    <w:rsid w:val="00B52B2D"/>
    <w:rsid w:val="00B52E16"/>
    <w:rsid w:val="00B662E1"/>
    <w:rsid w:val="00B7799C"/>
    <w:rsid w:val="00B9035E"/>
    <w:rsid w:val="00B91451"/>
    <w:rsid w:val="00B96806"/>
    <w:rsid w:val="00BA16FF"/>
    <w:rsid w:val="00BA4388"/>
    <w:rsid w:val="00BA44BE"/>
    <w:rsid w:val="00BA46C2"/>
    <w:rsid w:val="00BB0BE2"/>
    <w:rsid w:val="00BB2FAF"/>
    <w:rsid w:val="00BB62C4"/>
    <w:rsid w:val="00BC248E"/>
    <w:rsid w:val="00BD0F67"/>
    <w:rsid w:val="00BD2087"/>
    <w:rsid w:val="00BD292E"/>
    <w:rsid w:val="00BE3046"/>
    <w:rsid w:val="00BE6F6A"/>
    <w:rsid w:val="00C007EC"/>
    <w:rsid w:val="00C02457"/>
    <w:rsid w:val="00C07BAD"/>
    <w:rsid w:val="00C16AC4"/>
    <w:rsid w:val="00C26FBF"/>
    <w:rsid w:val="00C318C7"/>
    <w:rsid w:val="00C46B28"/>
    <w:rsid w:val="00C523DD"/>
    <w:rsid w:val="00C56DA5"/>
    <w:rsid w:val="00C56F59"/>
    <w:rsid w:val="00C70F05"/>
    <w:rsid w:val="00C77653"/>
    <w:rsid w:val="00C84EF8"/>
    <w:rsid w:val="00C92511"/>
    <w:rsid w:val="00C9265D"/>
    <w:rsid w:val="00CA21EA"/>
    <w:rsid w:val="00CA4CB1"/>
    <w:rsid w:val="00CB383C"/>
    <w:rsid w:val="00CD10BB"/>
    <w:rsid w:val="00CE14E8"/>
    <w:rsid w:val="00CE59A1"/>
    <w:rsid w:val="00CE677C"/>
    <w:rsid w:val="00CF18CD"/>
    <w:rsid w:val="00CF6740"/>
    <w:rsid w:val="00D0062A"/>
    <w:rsid w:val="00D02C2A"/>
    <w:rsid w:val="00D076FF"/>
    <w:rsid w:val="00D10B3A"/>
    <w:rsid w:val="00D10F7A"/>
    <w:rsid w:val="00D1395F"/>
    <w:rsid w:val="00D235CE"/>
    <w:rsid w:val="00D37431"/>
    <w:rsid w:val="00D41523"/>
    <w:rsid w:val="00D651AD"/>
    <w:rsid w:val="00D968E6"/>
    <w:rsid w:val="00D97C5A"/>
    <w:rsid w:val="00DA19F2"/>
    <w:rsid w:val="00DA1E74"/>
    <w:rsid w:val="00DA67F2"/>
    <w:rsid w:val="00DB10C5"/>
    <w:rsid w:val="00DB2396"/>
    <w:rsid w:val="00DC0CFC"/>
    <w:rsid w:val="00DC401C"/>
    <w:rsid w:val="00DC7CB1"/>
    <w:rsid w:val="00DD5B3F"/>
    <w:rsid w:val="00DF0CCA"/>
    <w:rsid w:val="00DF327F"/>
    <w:rsid w:val="00E0624A"/>
    <w:rsid w:val="00E062D4"/>
    <w:rsid w:val="00E075AA"/>
    <w:rsid w:val="00E1672D"/>
    <w:rsid w:val="00E1683F"/>
    <w:rsid w:val="00E235BC"/>
    <w:rsid w:val="00E30D88"/>
    <w:rsid w:val="00E33728"/>
    <w:rsid w:val="00E33F05"/>
    <w:rsid w:val="00E370E4"/>
    <w:rsid w:val="00E371FF"/>
    <w:rsid w:val="00E3741E"/>
    <w:rsid w:val="00E3771F"/>
    <w:rsid w:val="00E44194"/>
    <w:rsid w:val="00E45AB6"/>
    <w:rsid w:val="00E51237"/>
    <w:rsid w:val="00E616EA"/>
    <w:rsid w:val="00E63479"/>
    <w:rsid w:val="00E71B63"/>
    <w:rsid w:val="00E72190"/>
    <w:rsid w:val="00E77E4D"/>
    <w:rsid w:val="00E91D47"/>
    <w:rsid w:val="00EB0AD6"/>
    <w:rsid w:val="00EB1AEE"/>
    <w:rsid w:val="00EB1F7D"/>
    <w:rsid w:val="00EB44EF"/>
    <w:rsid w:val="00EB6E0D"/>
    <w:rsid w:val="00EC3F36"/>
    <w:rsid w:val="00EC7344"/>
    <w:rsid w:val="00ED62FB"/>
    <w:rsid w:val="00EF4830"/>
    <w:rsid w:val="00F1200A"/>
    <w:rsid w:val="00F12D39"/>
    <w:rsid w:val="00F36DA9"/>
    <w:rsid w:val="00F371F1"/>
    <w:rsid w:val="00F37EA9"/>
    <w:rsid w:val="00F41C9B"/>
    <w:rsid w:val="00F42884"/>
    <w:rsid w:val="00F538B3"/>
    <w:rsid w:val="00F60743"/>
    <w:rsid w:val="00F629DF"/>
    <w:rsid w:val="00F63E01"/>
    <w:rsid w:val="00F65DEE"/>
    <w:rsid w:val="00F7092F"/>
    <w:rsid w:val="00F72058"/>
    <w:rsid w:val="00F7454F"/>
    <w:rsid w:val="00F74A6D"/>
    <w:rsid w:val="00F759D0"/>
    <w:rsid w:val="00F77549"/>
    <w:rsid w:val="00F825F9"/>
    <w:rsid w:val="00F82A26"/>
    <w:rsid w:val="00F90594"/>
    <w:rsid w:val="00F95702"/>
    <w:rsid w:val="00FA3801"/>
    <w:rsid w:val="00FB5AC2"/>
    <w:rsid w:val="00FB7263"/>
    <w:rsid w:val="00FC4383"/>
    <w:rsid w:val="00FD765D"/>
    <w:rsid w:val="00FE337C"/>
    <w:rsid w:val="00FF46FB"/>
    <w:rsid w:val="00FF61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B9920"/>
  <w14:defaultImageDpi w14:val="0"/>
  <w15:docId w15:val="{AADF1874-492E-483B-AC17-71E5FC37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62A"/>
    <w:pPr>
      <w:widowControl w:val="0"/>
      <w:adjustRightInd w:val="0"/>
      <w:spacing w:after="0" w:line="240" w:lineRule="auto"/>
    </w:pPr>
    <w:rPr>
      <w:rFonts w:ascii="Times New Roman" w:hAnsi="Times New Roman" w:cs="Times New Roman"/>
      <w:sz w:val="24"/>
      <w:szCs w:val="24"/>
    </w:rPr>
  </w:style>
  <w:style w:type="paragraph" w:styleId="Nadpis1">
    <w:name w:val="heading 1"/>
    <w:basedOn w:val="Normlny"/>
    <w:next w:val="Normlny"/>
    <w:link w:val="Nadpis1Char"/>
    <w:uiPriority w:val="99"/>
    <w:qFormat/>
    <w:rsid w:val="00860DBA"/>
    <w:pPr>
      <w:keepNext/>
      <w:widowControl/>
      <w:adjustRightInd/>
      <w:spacing w:before="240" w:after="120"/>
      <w:jc w:val="center"/>
      <w:outlineLvl w:val="0"/>
    </w:pPr>
    <w:rPr>
      <w:rFonts w:cs="Arial"/>
      <w:b/>
      <w:lang w:eastAsia="cs-CZ"/>
    </w:rPr>
  </w:style>
  <w:style w:type="paragraph" w:styleId="Nadpis2">
    <w:name w:val="heading 2"/>
    <w:basedOn w:val="Normlny"/>
    <w:next w:val="Normlny"/>
    <w:link w:val="Nadpis2Char"/>
    <w:uiPriority w:val="9"/>
    <w:unhideWhenUsed/>
    <w:qFormat/>
    <w:rsid w:val="00EB1AEE"/>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1341E8"/>
    <w:pPr>
      <w:keepNext/>
      <w:spacing w:before="240" w:after="60"/>
      <w:outlineLvl w:val="2"/>
    </w:pPr>
    <w:rPr>
      <w:rFonts w:asciiTheme="majorHAnsi" w:eastAsiaTheme="majorEastAsia" w:hAnsiTheme="majorHAnsi"/>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60DBA"/>
    <w:rPr>
      <w:rFonts w:cs="Times New Roman"/>
      <w:b/>
      <w:sz w:val="24"/>
      <w:lang w:val="sk-SK" w:eastAsia="cs-CZ"/>
    </w:rPr>
  </w:style>
  <w:style w:type="character" w:customStyle="1" w:styleId="Nadpis2Char">
    <w:name w:val="Nadpis 2 Char"/>
    <w:basedOn w:val="Predvolenpsmoodseku"/>
    <w:link w:val="Nadpis2"/>
    <w:uiPriority w:val="9"/>
    <w:locked/>
    <w:rsid w:val="00EB1AEE"/>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sid w:val="001341E8"/>
    <w:rPr>
      <w:rFonts w:asciiTheme="majorHAnsi" w:eastAsiaTheme="majorEastAsia" w:hAnsiTheme="majorHAnsi" w:cs="Times New Roman"/>
      <w:b/>
      <w:bCs/>
      <w:sz w:val="26"/>
      <w:szCs w:val="26"/>
    </w:rPr>
  </w:style>
  <w:style w:type="character" w:styleId="Hypertextovprepojenie">
    <w:name w:val="Hyperlink"/>
    <w:basedOn w:val="Predvolenpsmoodseku"/>
    <w:uiPriority w:val="99"/>
    <w:rsid w:val="00136CF6"/>
    <w:rPr>
      <w:rFonts w:cs="Times New Roman"/>
      <w:color w:val="0000FF"/>
      <w:u w:val="single"/>
    </w:rPr>
  </w:style>
  <w:style w:type="character" w:styleId="Zstupntext">
    <w:name w:val="Placeholder Text"/>
    <w:basedOn w:val="Predvolenpsmoodseku"/>
    <w:uiPriority w:val="99"/>
    <w:semiHidden/>
    <w:rsid w:val="00F1200A"/>
    <w:rPr>
      <w:rFonts w:ascii="Times New Roman" w:hAnsi="Times New Roman" w:cs="Times New Roman"/>
      <w:color w:val="808080"/>
    </w:rPr>
  </w:style>
  <w:style w:type="paragraph" w:styleId="Textbubliny">
    <w:name w:val="Balloon Text"/>
    <w:basedOn w:val="Normlny"/>
    <w:link w:val="TextbublinyChar"/>
    <w:uiPriority w:val="99"/>
    <w:semiHidden/>
    <w:rsid w:val="00F1200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1200A"/>
    <w:rPr>
      <w:rFonts w:ascii="Tahoma" w:hAnsi="Tahoma" w:cs="Tahoma"/>
      <w:sz w:val="16"/>
      <w:szCs w:val="16"/>
      <w:lang w:val="sk-SK" w:eastAsia="sk-SK"/>
    </w:rPr>
  </w:style>
  <w:style w:type="paragraph" w:styleId="Bezriadkovania">
    <w:name w:val="No Spacing"/>
    <w:uiPriority w:val="99"/>
    <w:qFormat/>
    <w:rsid w:val="009C296A"/>
    <w:pPr>
      <w:spacing w:after="0" w:line="240" w:lineRule="auto"/>
      <w:jc w:val="both"/>
    </w:pPr>
    <w:rPr>
      <w:rFonts w:ascii="Times New Roman" w:hAnsi="Times New Roman" w:cs="Times New Roman"/>
      <w:sz w:val="24"/>
      <w:szCs w:val="24"/>
    </w:rPr>
  </w:style>
  <w:style w:type="paragraph" w:styleId="Textvysvetlivky">
    <w:name w:val="endnote text"/>
    <w:basedOn w:val="Normlny"/>
    <w:link w:val="TextvysvetlivkyChar"/>
    <w:uiPriority w:val="99"/>
    <w:semiHidden/>
    <w:rsid w:val="00453E36"/>
    <w:pPr>
      <w:widowControl/>
      <w:adjustRightInd/>
    </w:pPr>
    <w:rPr>
      <w:rFonts w:ascii="AT*TimesNewRoman" w:hAnsi="AT*TimesNewRoman"/>
      <w:sz w:val="20"/>
      <w:szCs w:val="20"/>
      <w:lang w:val="en-GB"/>
    </w:rPr>
  </w:style>
  <w:style w:type="character" w:customStyle="1" w:styleId="TextvysvetlivkyChar">
    <w:name w:val="Text vysvetlivky Char"/>
    <w:basedOn w:val="Predvolenpsmoodseku"/>
    <w:link w:val="Textvysvetlivky"/>
    <w:uiPriority w:val="99"/>
    <w:semiHidden/>
    <w:locked/>
    <w:rPr>
      <w:rFonts w:ascii="Times New Roman" w:hAnsi="Times New Roman" w:cs="Times New Roman"/>
      <w:sz w:val="20"/>
      <w:szCs w:val="20"/>
    </w:rPr>
  </w:style>
  <w:style w:type="paragraph" w:customStyle="1" w:styleId="ano">
    <w:name w:val="ano"/>
    <w:basedOn w:val="Normlny"/>
    <w:uiPriority w:val="99"/>
    <w:rsid w:val="00453E36"/>
    <w:pPr>
      <w:widowControl/>
      <w:tabs>
        <w:tab w:val="left" w:pos="907"/>
      </w:tabs>
      <w:adjustRightInd/>
      <w:jc w:val="both"/>
    </w:pPr>
    <w:rPr>
      <w:szCs w:val="20"/>
      <w:lang w:val="en-GB"/>
    </w:rPr>
  </w:style>
  <w:style w:type="paragraph" w:styleId="Odsekzoznamu">
    <w:name w:val="List Paragraph"/>
    <w:basedOn w:val="Normlny"/>
    <w:uiPriority w:val="34"/>
    <w:qFormat/>
    <w:rsid w:val="00E72190"/>
    <w:pPr>
      <w:widowControl/>
      <w:adjustRightInd/>
      <w:spacing w:after="200" w:line="276" w:lineRule="auto"/>
      <w:ind w:left="720"/>
      <w:contextualSpacing/>
    </w:pPr>
    <w:rPr>
      <w:rFonts w:ascii="Calibri" w:hAnsi="Calibri"/>
      <w:sz w:val="22"/>
      <w:szCs w:val="22"/>
      <w:lang w:eastAsia="en-US"/>
    </w:rPr>
  </w:style>
  <w:style w:type="character" w:customStyle="1" w:styleId="PlaceholderText1">
    <w:name w:val="Placeholder Text1"/>
    <w:basedOn w:val="Predvolenpsmoodseku"/>
    <w:uiPriority w:val="99"/>
    <w:semiHidden/>
    <w:rsid w:val="004A293F"/>
    <w:rPr>
      <w:rFonts w:cs="Times New Roman"/>
      <w:color w:val="808080"/>
    </w:rPr>
  </w:style>
  <w:style w:type="paragraph" w:styleId="Zkladntext">
    <w:name w:val="Body Text"/>
    <w:basedOn w:val="Normlny"/>
    <w:link w:val="ZkladntextChar"/>
    <w:uiPriority w:val="99"/>
    <w:rsid w:val="004A293F"/>
    <w:pPr>
      <w:widowControl/>
      <w:adjustRightInd/>
    </w:pPr>
    <w:rPr>
      <w:rFonts w:cs="Iskoola Pota"/>
      <w:color w:val="000000"/>
      <w:lang w:bidi="si-LK"/>
    </w:rPr>
  </w:style>
  <w:style w:type="character" w:customStyle="1" w:styleId="ZkladntextChar">
    <w:name w:val="Základný text Char"/>
    <w:basedOn w:val="Predvolenpsmoodseku"/>
    <w:link w:val="Zkladntext"/>
    <w:uiPriority w:val="99"/>
    <w:locked/>
    <w:rsid w:val="004A293F"/>
    <w:rPr>
      <w:rFonts w:cs="Iskoola Pota"/>
      <w:color w:val="000000"/>
      <w:sz w:val="24"/>
      <w:szCs w:val="24"/>
      <w:lang w:val="sk-SK" w:eastAsia="sk-SK" w:bidi="si-LK"/>
    </w:rPr>
  </w:style>
  <w:style w:type="paragraph" w:customStyle="1" w:styleId="l2">
    <w:name w:val="l2"/>
    <w:basedOn w:val="Normlny"/>
    <w:rsid w:val="001341E8"/>
    <w:pPr>
      <w:widowControl/>
      <w:adjustRightInd/>
      <w:spacing w:before="100" w:beforeAutospacing="1" w:after="100" w:afterAutospacing="1"/>
    </w:pPr>
  </w:style>
  <w:style w:type="character" w:customStyle="1" w:styleId="num">
    <w:name w:val="num"/>
    <w:rsid w:val="001341E8"/>
  </w:style>
  <w:style w:type="character" w:customStyle="1" w:styleId="apple-converted-space">
    <w:name w:val="apple-converted-space"/>
    <w:rsid w:val="001341E8"/>
  </w:style>
  <w:style w:type="paragraph" w:customStyle="1" w:styleId="l3">
    <w:name w:val="l3"/>
    <w:basedOn w:val="Normlny"/>
    <w:rsid w:val="001341E8"/>
    <w:pPr>
      <w:widowControl/>
      <w:adjustRightInd/>
      <w:spacing w:before="100" w:beforeAutospacing="1" w:after="100" w:afterAutospacing="1"/>
    </w:pPr>
  </w:style>
  <w:style w:type="paragraph" w:customStyle="1" w:styleId="l4">
    <w:name w:val="l4"/>
    <w:basedOn w:val="Normlny"/>
    <w:rsid w:val="001341E8"/>
    <w:pPr>
      <w:widowControl/>
      <w:adjustRightInd/>
      <w:spacing w:before="100" w:beforeAutospacing="1" w:after="100" w:afterAutospacing="1"/>
    </w:pPr>
  </w:style>
  <w:style w:type="paragraph" w:styleId="Normlnywebov">
    <w:name w:val="Normal (Web)"/>
    <w:basedOn w:val="Normlny"/>
    <w:uiPriority w:val="99"/>
    <w:unhideWhenUsed/>
    <w:rsid w:val="001341E8"/>
    <w:pPr>
      <w:widowControl/>
      <w:adjustRightInd/>
      <w:spacing w:before="100" w:beforeAutospacing="1" w:after="100" w:afterAutospacing="1"/>
    </w:pPr>
  </w:style>
  <w:style w:type="paragraph" w:styleId="Zarkazkladnhotextu2">
    <w:name w:val="Body Text Indent 2"/>
    <w:basedOn w:val="Normlny"/>
    <w:link w:val="Zarkazkladnhotextu2Char"/>
    <w:uiPriority w:val="99"/>
    <w:semiHidden/>
    <w:unhideWhenUsed/>
    <w:rsid w:val="00724F2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24F21"/>
    <w:rPr>
      <w:rFonts w:ascii="Times New Roman" w:hAnsi="Times New Roman" w:cs="Times New Roman"/>
      <w:sz w:val="24"/>
      <w:szCs w:val="24"/>
    </w:rPr>
  </w:style>
  <w:style w:type="paragraph" w:styleId="Obyajntext">
    <w:name w:val="Plain Text"/>
    <w:basedOn w:val="Normlny"/>
    <w:link w:val="ObyajntextChar"/>
    <w:uiPriority w:val="99"/>
    <w:unhideWhenUsed/>
    <w:rsid w:val="00D97C5A"/>
    <w:pPr>
      <w:widowControl/>
      <w:adjustRightInd/>
    </w:pPr>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D97C5A"/>
    <w:rPr>
      <w:rFonts w:ascii="Courier New" w:hAnsi="Courier New" w:cs="Courier New"/>
      <w:sz w:val="20"/>
      <w:szCs w:val="20"/>
    </w:rPr>
  </w:style>
  <w:style w:type="paragraph" w:customStyle="1" w:styleId="l1clanekgo">
    <w:name w:val="l1 clanek go"/>
    <w:basedOn w:val="Normlny"/>
    <w:rsid w:val="001761DF"/>
    <w:pPr>
      <w:widowControl/>
      <w:adjustRightInd/>
      <w:spacing w:before="100" w:beforeAutospacing="1" w:after="100" w:afterAutospacing="1"/>
    </w:pPr>
  </w:style>
  <w:style w:type="character" w:styleId="Siln">
    <w:name w:val="Strong"/>
    <w:basedOn w:val="Predvolenpsmoodseku"/>
    <w:uiPriority w:val="22"/>
    <w:qFormat/>
    <w:rsid w:val="00EC7344"/>
    <w:rPr>
      <w:rFonts w:cs="Times New Roman"/>
      <w:b/>
    </w:rPr>
  </w:style>
  <w:style w:type="paragraph" w:customStyle="1" w:styleId="Styl">
    <w:name w:val="Styl"/>
    <w:basedOn w:val="Normlny"/>
    <w:rsid w:val="00D10F7A"/>
    <w:pPr>
      <w:widowControl/>
      <w:adjustRightInd/>
      <w:spacing w:after="160" w:line="240" w:lineRule="exact"/>
    </w:pPr>
    <w:rPr>
      <w:rFonts w:ascii="Tahoma" w:hAnsi="Tahoma" w:cs="Tahoma"/>
      <w:sz w:val="20"/>
      <w:szCs w:val="20"/>
      <w:lang w:val="en-US" w:eastAsia="en-US"/>
    </w:rPr>
  </w:style>
  <w:style w:type="paragraph" w:styleId="Hlavika">
    <w:name w:val="header"/>
    <w:basedOn w:val="Normlny"/>
    <w:link w:val="HlavikaChar"/>
    <w:uiPriority w:val="99"/>
    <w:unhideWhenUsed/>
    <w:rsid w:val="0009348C"/>
    <w:pPr>
      <w:tabs>
        <w:tab w:val="center" w:pos="4536"/>
        <w:tab w:val="right" w:pos="9072"/>
      </w:tabs>
    </w:pPr>
  </w:style>
  <w:style w:type="character" w:customStyle="1" w:styleId="HlavikaChar">
    <w:name w:val="Hlavička Char"/>
    <w:basedOn w:val="Predvolenpsmoodseku"/>
    <w:link w:val="Hlavika"/>
    <w:uiPriority w:val="99"/>
    <w:rsid w:val="0009348C"/>
    <w:rPr>
      <w:rFonts w:ascii="Times New Roman" w:hAnsi="Times New Roman" w:cs="Times New Roman"/>
      <w:sz w:val="24"/>
      <w:szCs w:val="24"/>
    </w:rPr>
  </w:style>
  <w:style w:type="paragraph" w:styleId="Pta">
    <w:name w:val="footer"/>
    <w:basedOn w:val="Normlny"/>
    <w:link w:val="PtaChar"/>
    <w:uiPriority w:val="99"/>
    <w:unhideWhenUsed/>
    <w:rsid w:val="0009348C"/>
    <w:pPr>
      <w:tabs>
        <w:tab w:val="center" w:pos="4536"/>
        <w:tab w:val="right" w:pos="9072"/>
      </w:tabs>
    </w:pPr>
  </w:style>
  <w:style w:type="character" w:customStyle="1" w:styleId="PtaChar">
    <w:name w:val="Päta Char"/>
    <w:basedOn w:val="Predvolenpsmoodseku"/>
    <w:link w:val="Pta"/>
    <w:uiPriority w:val="99"/>
    <w:rsid w:val="0009348C"/>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B0086D"/>
    <w:rPr>
      <w:sz w:val="16"/>
      <w:szCs w:val="16"/>
    </w:rPr>
  </w:style>
  <w:style w:type="paragraph" w:styleId="Textkomentra">
    <w:name w:val="annotation text"/>
    <w:basedOn w:val="Normlny"/>
    <w:link w:val="TextkomentraChar"/>
    <w:uiPriority w:val="99"/>
    <w:semiHidden/>
    <w:unhideWhenUsed/>
    <w:rsid w:val="00B0086D"/>
    <w:rPr>
      <w:sz w:val="20"/>
      <w:szCs w:val="20"/>
    </w:rPr>
  </w:style>
  <w:style w:type="character" w:customStyle="1" w:styleId="TextkomentraChar">
    <w:name w:val="Text komentára Char"/>
    <w:basedOn w:val="Predvolenpsmoodseku"/>
    <w:link w:val="Textkomentra"/>
    <w:uiPriority w:val="99"/>
    <w:semiHidden/>
    <w:rsid w:val="00B0086D"/>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B0086D"/>
    <w:rPr>
      <w:b/>
      <w:bCs/>
    </w:rPr>
  </w:style>
  <w:style w:type="character" w:customStyle="1" w:styleId="PredmetkomentraChar">
    <w:name w:val="Predmet komentára Char"/>
    <w:basedOn w:val="TextkomentraChar"/>
    <w:link w:val="Predmetkomentra"/>
    <w:uiPriority w:val="99"/>
    <w:semiHidden/>
    <w:rsid w:val="00B0086D"/>
    <w:rPr>
      <w:rFonts w:ascii="Times New Roman" w:hAnsi="Times New Roman" w:cs="Times New Roman"/>
      <w:b/>
      <w:bCs/>
      <w:sz w:val="20"/>
      <w:szCs w:val="20"/>
    </w:rPr>
  </w:style>
  <w:style w:type="paragraph" w:styleId="Textpoznmkypodiarou">
    <w:name w:val="footnote text"/>
    <w:aliases w:val="ft,fn,Footnote Text Char1,Footnote Text Char Char,Footnote,Text poznámky pod čiarou 007,_Poznámka pod čiarou"/>
    <w:basedOn w:val="Normlny"/>
    <w:link w:val="TextpoznmkypodiarouChar"/>
    <w:rsid w:val="004126CF"/>
    <w:pPr>
      <w:widowControl/>
      <w:adjustRightInd/>
    </w:pPr>
    <w:rPr>
      <w:sz w:val="20"/>
      <w:szCs w:val="20"/>
    </w:rPr>
  </w:style>
  <w:style w:type="character" w:customStyle="1" w:styleId="TextpoznmkypodiarouChar">
    <w:name w:val="Text poznámky pod čiarou Char"/>
    <w:aliases w:val="ft Char,fn Char,Footnote Text Char1 Char,Footnote Text Char Char Char,Footnote Char,Text poznámky pod čiarou 007 Char,_Poznámka pod čiarou Char"/>
    <w:basedOn w:val="Predvolenpsmoodseku"/>
    <w:link w:val="Textpoznmkypodiarou"/>
    <w:rsid w:val="004126CF"/>
    <w:rPr>
      <w:rFonts w:ascii="Times New Roman" w:hAnsi="Times New Roman" w:cs="Times New Roman"/>
      <w:sz w:val="20"/>
      <w:szCs w:val="20"/>
    </w:rPr>
  </w:style>
  <w:style w:type="character" w:styleId="Odkaznapoznmkupodiarou">
    <w:name w:val="footnote reference"/>
    <w:aliases w:val="Footnote symbol"/>
    <w:rsid w:val="00412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2722">
      <w:bodyDiv w:val="1"/>
      <w:marLeft w:val="0"/>
      <w:marRight w:val="0"/>
      <w:marTop w:val="0"/>
      <w:marBottom w:val="0"/>
      <w:divBdr>
        <w:top w:val="none" w:sz="0" w:space="0" w:color="auto"/>
        <w:left w:val="none" w:sz="0" w:space="0" w:color="auto"/>
        <w:bottom w:val="none" w:sz="0" w:space="0" w:color="auto"/>
        <w:right w:val="none" w:sz="0" w:space="0" w:color="auto"/>
      </w:divBdr>
    </w:div>
    <w:div w:id="298531512">
      <w:bodyDiv w:val="1"/>
      <w:marLeft w:val="0"/>
      <w:marRight w:val="0"/>
      <w:marTop w:val="0"/>
      <w:marBottom w:val="0"/>
      <w:divBdr>
        <w:top w:val="none" w:sz="0" w:space="0" w:color="auto"/>
        <w:left w:val="none" w:sz="0" w:space="0" w:color="auto"/>
        <w:bottom w:val="none" w:sz="0" w:space="0" w:color="auto"/>
        <w:right w:val="none" w:sz="0" w:space="0" w:color="auto"/>
      </w:divBdr>
    </w:div>
    <w:div w:id="520435350">
      <w:marLeft w:val="0"/>
      <w:marRight w:val="0"/>
      <w:marTop w:val="0"/>
      <w:marBottom w:val="0"/>
      <w:divBdr>
        <w:top w:val="none" w:sz="0" w:space="0" w:color="auto"/>
        <w:left w:val="none" w:sz="0" w:space="0" w:color="auto"/>
        <w:bottom w:val="none" w:sz="0" w:space="0" w:color="auto"/>
        <w:right w:val="none" w:sz="0" w:space="0" w:color="auto"/>
      </w:divBdr>
      <w:divsChild>
        <w:div w:id="520435399">
          <w:marLeft w:val="0"/>
          <w:marRight w:val="0"/>
          <w:marTop w:val="0"/>
          <w:marBottom w:val="0"/>
          <w:divBdr>
            <w:top w:val="none" w:sz="0" w:space="0" w:color="auto"/>
            <w:left w:val="none" w:sz="0" w:space="0" w:color="auto"/>
            <w:bottom w:val="none" w:sz="0" w:space="0" w:color="auto"/>
            <w:right w:val="none" w:sz="0" w:space="0" w:color="auto"/>
          </w:divBdr>
        </w:div>
        <w:div w:id="520435405">
          <w:marLeft w:val="0"/>
          <w:marRight w:val="0"/>
          <w:marTop w:val="900"/>
          <w:marBottom w:val="0"/>
          <w:divBdr>
            <w:top w:val="none" w:sz="0" w:space="0" w:color="auto"/>
            <w:left w:val="none" w:sz="0" w:space="0" w:color="auto"/>
            <w:bottom w:val="none" w:sz="0" w:space="0" w:color="auto"/>
            <w:right w:val="none" w:sz="0" w:space="0" w:color="auto"/>
          </w:divBdr>
          <w:divsChild>
            <w:div w:id="520435396">
              <w:marLeft w:val="0"/>
              <w:marRight w:val="0"/>
              <w:marTop w:val="0"/>
              <w:marBottom w:val="0"/>
              <w:divBdr>
                <w:top w:val="none" w:sz="0" w:space="0" w:color="auto"/>
                <w:left w:val="none" w:sz="0" w:space="0" w:color="auto"/>
                <w:bottom w:val="none" w:sz="0" w:space="0" w:color="auto"/>
                <w:right w:val="none" w:sz="0" w:space="0" w:color="auto"/>
              </w:divBdr>
              <w:divsChild>
                <w:div w:id="520435401">
                  <w:marLeft w:val="0"/>
                  <w:marRight w:val="0"/>
                  <w:marTop w:val="0"/>
                  <w:marBottom w:val="0"/>
                  <w:divBdr>
                    <w:top w:val="none" w:sz="0" w:space="0" w:color="auto"/>
                    <w:left w:val="none" w:sz="0" w:space="0" w:color="auto"/>
                    <w:bottom w:val="none" w:sz="0" w:space="0" w:color="auto"/>
                    <w:right w:val="none" w:sz="0" w:space="0" w:color="auto"/>
                  </w:divBdr>
                  <w:divsChild>
                    <w:div w:id="520435403">
                      <w:marLeft w:val="0"/>
                      <w:marRight w:val="0"/>
                      <w:marTop w:val="0"/>
                      <w:marBottom w:val="0"/>
                      <w:divBdr>
                        <w:top w:val="none" w:sz="0" w:space="0" w:color="auto"/>
                        <w:left w:val="none" w:sz="0" w:space="0" w:color="auto"/>
                        <w:bottom w:val="none" w:sz="0" w:space="0" w:color="auto"/>
                        <w:right w:val="none" w:sz="0" w:space="0" w:color="auto"/>
                      </w:divBdr>
                      <w:divsChild>
                        <w:div w:id="520435402">
                          <w:marLeft w:val="0"/>
                          <w:marRight w:val="0"/>
                          <w:marTop w:val="0"/>
                          <w:marBottom w:val="0"/>
                          <w:divBdr>
                            <w:top w:val="none" w:sz="0" w:space="0" w:color="auto"/>
                            <w:left w:val="none" w:sz="0" w:space="0" w:color="auto"/>
                            <w:bottom w:val="none" w:sz="0" w:space="0" w:color="auto"/>
                            <w:right w:val="none" w:sz="0" w:space="0" w:color="auto"/>
                          </w:divBdr>
                          <w:divsChild>
                            <w:div w:id="520435400">
                              <w:marLeft w:val="0"/>
                              <w:marRight w:val="0"/>
                              <w:marTop w:val="100"/>
                              <w:marBottom w:val="100"/>
                              <w:divBdr>
                                <w:top w:val="none" w:sz="0" w:space="0" w:color="auto"/>
                                <w:left w:val="none" w:sz="0" w:space="0" w:color="auto"/>
                                <w:bottom w:val="none" w:sz="0" w:space="0" w:color="auto"/>
                                <w:right w:val="none" w:sz="0" w:space="0" w:color="auto"/>
                              </w:divBdr>
                              <w:divsChild>
                                <w:div w:id="520435404">
                                  <w:marLeft w:val="0"/>
                                  <w:marRight w:val="0"/>
                                  <w:marTop w:val="0"/>
                                  <w:marBottom w:val="0"/>
                                  <w:divBdr>
                                    <w:top w:val="none" w:sz="0" w:space="0" w:color="auto"/>
                                    <w:left w:val="none" w:sz="0" w:space="0" w:color="auto"/>
                                    <w:bottom w:val="none" w:sz="0" w:space="0" w:color="auto"/>
                                    <w:right w:val="none" w:sz="0" w:space="0" w:color="auto"/>
                                  </w:divBdr>
                                  <w:divsChild>
                                    <w:div w:id="520435397">
                                      <w:marLeft w:val="0"/>
                                      <w:marRight w:val="0"/>
                                      <w:marTop w:val="450"/>
                                      <w:marBottom w:val="450"/>
                                      <w:divBdr>
                                        <w:top w:val="single" w:sz="6" w:space="15" w:color="E6E6E6"/>
                                        <w:left w:val="single" w:sz="6" w:space="23" w:color="E6E6E6"/>
                                        <w:bottom w:val="single" w:sz="6" w:space="8" w:color="E6E6E6"/>
                                        <w:right w:val="single" w:sz="6" w:space="23" w:color="E6E6E6"/>
                                      </w:divBdr>
                                    </w:div>
                                  </w:divsChild>
                                </w:div>
                              </w:divsChild>
                            </w:div>
                          </w:divsChild>
                        </w:div>
                      </w:divsChild>
                    </w:div>
                  </w:divsChild>
                </w:div>
              </w:divsChild>
            </w:div>
            <w:div w:id="520435398">
              <w:marLeft w:val="0"/>
              <w:marRight w:val="0"/>
              <w:marTop w:val="0"/>
              <w:marBottom w:val="0"/>
              <w:divBdr>
                <w:top w:val="single" w:sz="6" w:space="11" w:color="auto"/>
                <w:left w:val="single" w:sz="6" w:space="11" w:color="auto"/>
                <w:bottom w:val="single" w:sz="6" w:space="11" w:color="auto"/>
                <w:right w:val="single" w:sz="6" w:space="11" w:color="auto"/>
              </w:divBdr>
            </w:div>
          </w:divsChild>
        </w:div>
      </w:divsChild>
    </w:div>
    <w:div w:id="520435352">
      <w:marLeft w:val="0"/>
      <w:marRight w:val="0"/>
      <w:marTop w:val="0"/>
      <w:marBottom w:val="0"/>
      <w:divBdr>
        <w:top w:val="none" w:sz="0" w:space="0" w:color="auto"/>
        <w:left w:val="none" w:sz="0" w:space="0" w:color="auto"/>
        <w:bottom w:val="none" w:sz="0" w:space="0" w:color="auto"/>
        <w:right w:val="none" w:sz="0" w:space="0" w:color="auto"/>
      </w:divBdr>
    </w:div>
    <w:div w:id="520435353">
      <w:marLeft w:val="0"/>
      <w:marRight w:val="0"/>
      <w:marTop w:val="0"/>
      <w:marBottom w:val="0"/>
      <w:divBdr>
        <w:top w:val="none" w:sz="0" w:space="0" w:color="auto"/>
        <w:left w:val="none" w:sz="0" w:space="0" w:color="auto"/>
        <w:bottom w:val="none" w:sz="0" w:space="0" w:color="auto"/>
        <w:right w:val="none" w:sz="0" w:space="0" w:color="auto"/>
      </w:divBdr>
    </w:div>
    <w:div w:id="520435354">
      <w:marLeft w:val="0"/>
      <w:marRight w:val="0"/>
      <w:marTop w:val="0"/>
      <w:marBottom w:val="0"/>
      <w:divBdr>
        <w:top w:val="none" w:sz="0" w:space="0" w:color="auto"/>
        <w:left w:val="none" w:sz="0" w:space="0" w:color="auto"/>
        <w:bottom w:val="none" w:sz="0" w:space="0" w:color="auto"/>
        <w:right w:val="none" w:sz="0" w:space="0" w:color="auto"/>
      </w:divBdr>
    </w:div>
    <w:div w:id="520435355">
      <w:marLeft w:val="0"/>
      <w:marRight w:val="0"/>
      <w:marTop w:val="0"/>
      <w:marBottom w:val="0"/>
      <w:divBdr>
        <w:top w:val="none" w:sz="0" w:space="0" w:color="auto"/>
        <w:left w:val="none" w:sz="0" w:space="0" w:color="auto"/>
        <w:bottom w:val="none" w:sz="0" w:space="0" w:color="auto"/>
        <w:right w:val="none" w:sz="0" w:space="0" w:color="auto"/>
      </w:divBdr>
    </w:div>
    <w:div w:id="520435356">
      <w:marLeft w:val="0"/>
      <w:marRight w:val="0"/>
      <w:marTop w:val="0"/>
      <w:marBottom w:val="0"/>
      <w:divBdr>
        <w:top w:val="none" w:sz="0" w:space="0" w:color="auto"/>
        <w:left w:val="none" w:sz="0" w:space="0" w:color="auto"/>
        <w:bottom w:val="none" w:sz="0" w:space="0" w:color="auto"/>
        <w:right w:val="none" w:sz="0" w:space="0" w:color="auto"/>
      </w:divBdr>
    </w:div>
    <w:div w:id="520435357">
      <w:marLeft w:val="0"/>
      <w:marRight w:val="0"/>
      <w:marTop w:val="0"/>
      <w:marBottom w:val="0"/>
      <w:divBdr>
        <w:top w:val="none" w:sz="0" w:space="0" w:color="auto"/>
        <w:left w:val="none" w:sz="0" w:space="0" w:color="auto"/>
        <w:bottom w:val="none" w:sz="0" w:space="0" w:color="auto"/>
        <w:right w:val="none" w:sz="0" w:space="0" w:color="auto"/>
      </w:divBdr>
    </w:div>
    <w:div w:id="520435358">
      <w:marLeft w:val="0"/>
      <w:marRight w:val="0"/>
      <w:marTop w:val="0"/>
      <w:marBottom w:val="0"/>
      <w:divBdr>
        <w:top w:val="none" w:sz="0" w:space="0" w:color="auto"/>
        <w:left w:val="none" w:sz="0" w:space="0" w:color="auto"/>
        <w:bottom w:val="none" w:sz="0" w:space="0" w:color="auto"/>
        <w:right w:val="none" w:sz="0" w:space="0" w:color="auto"/>
      </w:divBdr>
    </w:div>
    <w:div w:id="520435359">
      <w:marLeft w:val="0"/>
      <w:marRight w:val="0"/>
      <w:marTop w:val="0"/>
      <w:marBottom w:val="0"/>
      <w:divBdr>
        <w:top w:val="none" w:sz="0" w:space="0" w:color="auto"/>
        <w:left w:val="none" w:sz="0" w:space="0" w:color="auto"/>
        <w:bottom w:val="none" w:sz="0" w:space="0" w:color="auto"/>
        <w:right w:val="none" w:sz="0" w:space="0" w:color="auto"/>
      </w:divBdr>
    </w:div>
    <w:div w:id="520435360">
      <w:marLeft w:val="0"/>
      <w:marRight w:val="0"/>
      <w:marTop w:val="0"/>
      <w:marBottom w:val="0"/>
      <w:divBdr>
        <w:top w:val="none" w:sz="0" w:space="0" w:color="auto"/>
        <w:left w:val="none" w:sz="0" w:space="0" w:color="auto"/>
        <w:bottom w:val="none" w:sz="0" w:space="0" w:color="auto"/>
        <w:right w:val="none" w:sz="0" w:space="0" w:color="auto"/>
      </w:divBdr>
    </w:div>
    <w:div w:id="520435361">
      <w:marLeft w:val="0"/>
      <w:marRight w:val="0"/>
      <w:marTop w:val="0"/>
      <w:marBottom w:val="0"/>
      <w:divBdr>
        <w:top w:val="none" w:sz="0" w:space="0" w:color="auto"/>
        <w:left w:val="none" w:sz="0" w:space="0" w:color="auto"/>
        <w:bottom w:val="none" w:sz="0" w:space="0" w:color="auto"/>
        <w:right w:val="none" w:sz="0" w:space="0" w:color="auto"/>
      </w:divBdr>
      <w:divsChild>
        <w:div w:id="520435378">
          <w:marLeft w:val="0"/>
          <w:marRight w:val="0"/>
          <w:marTop w:val="0"/>
          <w:marBottom w:val="0"/>
          <w:divBdr>
            <w:top w:val="none" w:sz="0" w:space="0" w:color="auto"/>
            <w:left w:val="none" w:sz="0" w:space="0" w:color="auto"/>
            <w:bottom w:val="none" w:sz="0" w:space="0" w:color="auto"/>
            <w:right w:val="none" w:sz="0" w:space="0" w:color="auto"/>
          </w:divBdr>
        </w:div>
      </w:divsChild>
    </w:div>
    <w:div w:id="520435362">
      <w:marLeft w:val="0"/>
      <w:marRight w:val="0"/>
      <w:marTop w:val="0"/>
      <w:marBottom w:val="0"/>
      <w:divBdr>
        <w:top w:val="none" w:sz="0" w:space="0" w:color="auto"/>
        <w:left w:val="none" w:sz="0" w:space="0" w:color="auto"/>
        <w:bottom w:val="none" w:sz="0" w:space="0" w:color="auto"/>
        <w:right w:val="none" w:sz="0" w:space="0" w:color="auto"/>
      </w:divBdr>
    </w:div>
    <w:div w:id="520435363">
      <w:marLeft w:val="0"/>
      <w:marRight w:val="0"/>
      <w:marTop w:val="0"/>
      <w:marBottom w:val="0"/>
      <w:divBdr>
        <w:top w:val="none" w:sz="0" w:space="0" w:color="auto"/>
        <w:left w:val="none" w:sz="0" w:space="0" w:color="auto"/>
        <w:bottom w:val="none" w:sz="0" w:space="0" w:color="auto"/>
        <w:right w:val="none" w:sz="0" w:space="0" w:color="auto"/>
      </w:divBdr>
    </w:div>
    <w:div w:id="520435364">
      <w:marLeft w:val="0"/>
      <w:marRight w:val="0"/>
      <w:marTop w:val="0"/>
      <w:marBottom w:val="0"/>
      <w:divBdr>
        <w:top w:val="none" w:sz="0" w:space="0" w:color="auto"/>
        <w:left w:val="none" w:sz="0" w:space="0" w:color="auto"/>
        <w:bottom w:val="none" w:sz="0" w:space="0" w:color="auto"/>
        <w:right w:val="none" w:sz="0" w:space="0" w:color="auto"/>
      </w:divBdr>
    </w:div>
    <w:div w:id="520435367">
      <w:marLeft w:val="0"/>
      <w:marRight w:val="0"/>
      <w:marTop w:val="0"/>
      <w:marBottom w:val="0"/>
      <w:divBdr>
        <w:top w:val="none" w:sz="0" w:space="0" w:color="auto"/>
        <w:left w:val="none" w:sz="0" w:space="0" w:color="auto"/>
        <w:bottom w:val="none" w:sz="0" w:space="0" w:color="auto"/>
        <w:right w:val="none" w:sz="0" w:space="0" w:color="auto"/>
      </w:divBdr>
      <w:divsChild>
        <w:div w:id="520435365">
          <w:marLeft w:val="0"/>
          <w:marRight w:val="0"/>
          <w:marTop w:val="0"/>
          <w:marBottom w:val="0"/>
          <w:divBdr>
            <w:top w:val="none" w:sz="0" w:space="0" w:color="auto"/>
            <w:left w:val="none" w:sz="0" w:space="0" w:color="auto"/>
            <w:bottom w:val="none" w:sz="0" w:space="0" w:color="auto"/>
            <w:right w:val="none" w:sz="0" w:space="0" w:color="auto"/>
          </w:divBdr>
        </w:div>
        <w:div w:id="520435366">
          <w:marLeft w:val="0"/>
          <w:marRight w:val="0"/>
          <w:marTop w:val="0"/>
          <w:marBottom w:val="0"/>
          <w:divBdr>
            <w:top w:val="none" w:sz="0" w:space="0" w:color="auto"/>
            <w:left w:val="none" w:sz="0" w:space="0" w:color="auto"/>
            <w:bottom w:val="none" w:sz="0" w:space="0" w:color="auto"/>
            <w:right w:val="none" w:sz="0" w:space="0" w:color="auto"/>
          </w:divBdr>
        </w:div>
        <w:div w:id="520435368">
          <w:marLeft w:val="0"/>
          <w:marRight w:val="0"/>
          <w:marTop w:val="0"/>
          <w:marBottom w:val="0"/>
          <w:divBdr>
            <w:top w:val="none" w:sz="0" w:space="0" w:color="auto"/>
            <w:left w:val="none" w:sz="0" w:space="0" w:color="auto"/>
            <w:bottom w:val="none" w:sz="0" w:space="0" w:color="auto"/>
            <w:right w:val="none" w:sz="0" w:space="0" w:color="auto"/>
          </w:divBdr>
        </w:div>
        <w:div w:id="520435369">
          <w:marLeft w:val="0"/>
          <w:marRight w:val="0"/>
          <w:marTop w:val="0"/>
          <w:marBottom w:val="0"/>
          <w:divBdr>
            <w:top w:val="none" w:sz="0" w:space="0" w:color="auto"/>
            <w:left w:val="none" w:sz="0" w:space="0" w:color="auto"/>
            <w:bottom w:val="none" w:sz="0" w:space="0" w:color="auto"/>
            <w:right w:val="none" w:sz="0" w:space="0" w:color="auto"/>
          </w:divBdr>
        </w:div>
        <w:div w:id="520435370">
          <w:marLeft w:val="0"/>
          <w:marRight w:val="0"/>
          <w:marTop w:val="0"/>
          <w:marBottom w:val="0"/>
          <w:divBdr>
            <w:top w:val="none" w:sz="0" w:space="0" w:color="auto"/>
            <w:left w:val="none" w:sz="0" w:space="0" w:color="auto"/>
            <w:bottom w:val="none" w:sz="0" w:space="0" w:color="auto"/>
            <w:right w:val="none" w:sz="0" w:space="0" w:color="auto"/>
          </w:divBdr>
        </w:div>
        <w:div w:id="520435371">
          <w:marLeft w:val="0"/>
          <w:marRight w:val="0"/>
          <w:marTop w:val="0"/>
          <w:marBottom w:val="0"/>
          <w:divBdr>
            <w:top w:val="none" w:sz="0" w:space="0" w:color="auto"/>
            <w:left w:val="none" w:sz="0" w:space="0" w:color="auto"/>
            <w:bottom w:val="none" w:sz="0" w:space="0" w:color="auto"/>
            <w:right w:val="none" w:sz="0" w:space="0" w:color="auto"/>
          </w:divBdr>
        </w:div>
        <w:div w:id="520435372">
          <w:marLeft w:val="0"/>
          <w:marRight w:val="0"/>
          <w:marTop w:val="0"/>
          <w:marBottom w:val="0"/>
          <w:divBdr>
            <w:top w:val="none" w:sz="0" w:space="0" w:color="auto"/>
            <w:left w:val="none" w:sz="0" w:space="0" w:color="auto"/>
            <w:bottom w:val="none" w:sz="0" w:space="0" w:color="auto"/>
            <w:right w:val="none" w:sz="0" w:space="0" w:color="auto"/>
          </w:divBdr>
        </w:div>
        <w:div w:id="520435373">
          <w:marLeft w:val="0"/>
          <w:marRight w:val="0"/>
          <w:marTop w:val="0"/>
          <w:marBottom w:val="0"/>
          <w:divBdr>
            <w:top w:val="none" w:sz="0" w:space="0" w:color="auto"/>
            <w:left w:val="none" w:sz="0" w:space="0" w:color="auto"/>
            <w:bottom w:val="none" w:sz="0" w:space="0" w:color="auto"/>
            <w:right w:val="none" w:sz="0" w:space="0" w:color="auto"/>
          </w:divBdr>
        </w:div>
        <w:div w:id="520435374">
          <w:marLeft w:val="0"/>
          <w:marRight w:val="0"/>
          <w:marTop w:val="0"/>
          <w:marBottom w:val="0"/>
          <w:divBdr>
            <w:top w:val="none" w:sz="0" w:space="0" w:color="auto"/>
            <w:left w:val="none" w:sz="0" w:space="0" w:color="auto"/>
            <w:bottom w:val="none" w:sz="0" w:space="0" w:color="auto"/>
            <w:right w:val="none" w:sz="0" w:space="0" w:color="auto"/>
          </w:divBdr>
        </w:div>
      </w:divsChild>
    </w:div>
    <w:div w:id="520435375">
      <w:marLeft w:val="0"/>
      <w:marRight w:val="0"/>
      <w:marTop w:val="0"/>
      <w:marBottom w:val="0"/>
      <w:divBdr>
        <w:top w:val="none" w:sz="0" w:space="0" w:color="auto"/>
        <w:left w:val="none" w:sz="0" w:space="0" w:color="auto"/>
        <w:bottom w:val="none" w:sz="0" w:space="0" w:color="auto"/>
        <w:right w:val="none" w:sz="0" w:space="0" w:color="auto"/>
      </w:divBdr>
    </w:div>
    <w:div w:id="520435376">
      <w:marLeft w:val="0"/>
      <w:marRight w:val="0"/>
      <w:marTop w:val="0"/>
      <w:marBottom w:val="0"/>
      <w:divBdr>
        <w:top w:val="none" w:sz="0" w:space="0" w:color="auto"/>
        <w:left w:val="none" w:sz="0" w:space="0" w:color="auto"/>
        <w:bottom w:val="none" w:sz="0" w:space="0" w:color="auto"/>
        <w:right w:val="none" w:sz="0" w:space="0" w:color="auto"/>
      </w:divBdr>
      <w:divsChild>
        <w:div w:id="520435377">
          <w:marLeft w:val="0"/>
          <w:marRight w:val="0"/>
          <w:marTop w:val="0"/>
          <w:marBottom w:val="0"/>
          <w:divBdr>
            <w:top w:val="none" w:sz="0" w:space="0" w:color="auto"/>
            <w:left w:val="none" w:sz="0" w:space="0" w:color="auto"/>
            <w:bottom w:val="none" w:sz="0" w:space="0" w:color="auto"/>
            <w:right w:val="none" w:sz="0" w:space="0" w:color="auto"/>
          </w:divBdr>
        </w:div>
      </w:divsChild>
    </w:div>
    <w:div w:id="520435379">
      <w:marLeft w:val="0"/>
      <w:marRight w:val="0"/>
      <w:marTop w:val="0"/>
      <w:marBottom w:val="0"/>
      <w:divBdr>
        <w:top w:val="none" w:sz="0" w:space="0" w:color="auto"/>
        <w:left w:val="none" w:sz="0" w:space="0" w:color="auto"/>
        <w:bottom w:val="none" w:sz="0" w:space="0" w:color="auto"/>
        <w:right w:val="none" w:sz="0" w:space="0" w:color="auto"/>
      </w:divBdr>
    </w:div>
    <w:div w:id="520435380">
      <w:marLeft w:val="0"/>
      <w:marRight w:val="0"/>
      <w:marTop w:val="0"/>
      <w:marBottom w:val="0"/>
      <w:divBdr>
        <w:top w:val="none" w:sz="0" w:space="0" w:color="auto"/>
        <w:left w:val="none" w:sz="0" w:space="0" w:color="auto"/>
        <w:bottom w:val="none" w:sz="0" w:space="0" w:color="auto"/>
        <w:right w:val="none" w:sz="0" w:space="0" w:color="auto"/>
      </w:divBdr>
    </w:div>
    <w:div w:id="520435381">
      <w:marLeft w:val="0"/>
      <w:marRight w:val="0"/>
      <w:marTop w:val="0"/>
      <w:marBottom w:val="0"/>
      <w:divBdr>
        <w:top w:val="none" w:sz="0" w:space="0" w:color="auto"/>
        <w:left w:val="none" w:sz="0" w:space="0" w:color="auto"/>
        <w:bottom w:val="none" w:sz="0" w:space="0" w:color="auto"/>
        <w:right w:val="none" w:sz="0" w:space="0" w:color="auto"/>
      </w:divBdr>
    </w:div>
    <w:div w:id="520435382">
      <w:marLeft w:val="0"/>
      <w:marRight w:val="0"/>
      <w:marTop w:val="0"/>
      <w:marBottom w:val="0"/>
      <w:divBdr>
        <w:top w:val="none" w:sz="0" w:space="0" w:color="auto"/>
        <w:left w:val="none" w:sz="0" w:space="0" w:color="auto"/>
        <w:bottom w:val="none" w:sz="0" w:space="0" w:color="auto"/>
        <w:right w:val="none" w:sz="0" w:space="0" w:color="auto"/>
      </w:divBdr>
    </w:div>
    <w:div w:id="520435383">
      <w:marLeft w:val="0"/>
      <w:marRight w:val="0"/>
      <w:marTop w:val="0"/>
      <w:marBottom w:val="0"/>
      <w:divBdr>
        <w:top w:val="none" w:sz="0" w:space="0" w:color="auto"/>
        <w:left w:val="none" w:sz="0" w:space="0" w:color="auto"/>
        <w:bottom w:val="none" w:sz="0" w:space="0" w:color="auto"/>
        <w:right w:val="none" w:sz="0" w:space="0" w:color="auto"/>
      </w:divBdr>
    </w:div>
    <w:div w:id="520435384">
      <w:marLeft w:val="0"/>
      <w:marRight w:val="0"/>
      <w:marTop w:val="0"/>
      <w:marBottom w:val="0"/>
      <w:divBdr>
        <w:top w:val="none" w:sz="0" w:space="0" w:color="auto"/>
        <w:left w:val="none" w:sz="0" w:space="0" w:color="auto"/>
        <w:bottom w:val="none" w:sz="0" w:space="0" w:color="auto"/>
        <w:right w:val="none" w:sz="0" w:space="0" w:color="auto"/>
      </w:divBdr>
    </w:div>
    <w:div w:id="520435385">
      <w:marLeft w:val="0"/>
      <w:marRight w:val="0"/>
      <w:marTop w:val="0"/>
      <w:marBottom w:val="0"/>
      <w:divBdr>
        <w:top w:val="none" w:sz="0" w:space="0" w:color="auto"/>
        <w:left w:val="none" w:sz="0" w:space="0" w:color="auto"/>
        <w:bottom w:val="none" w:sz="0" w:space="0" w:color="auto"/>
        <w:right w:val="none" w:sz="0" w:space="0" w:color="auto"/>
      </w:divBdr>
    </w:div>
    <w:div w:id="520435386">
      <w:marLeft w:val="0"/>
      <w:marRight w:val="0"/>
      <w:marTop w:val="0"/>
      <w:marBottom w:val="0"/>
      <w:divBdr>
        <w:top w:val="none" w:sz="0" w:space="0" w:color="auto"/>
        <w:left w:val="none" w:sz="0" w:space="0" w:color="auto"/>
        <w:bottom w:val="none" w:sz="0" w:space="0" w:color="auto"/>
        <w:right w:val="none" w:sz="0" w:space="0" w:color="auto"/>
      </w:divBdr>
    </w:div>
    <w:div w:id="520435387">
      <w:marLeft w:val="0"/>
      <w:marRight w:val="0"/>
      <w:marTop w:val="0"/>
      <w:marBottom w:val="0"/>
      <w:divBdr>
        <w:top w:val="none" w:sz="0" w:space="0" w:color="auto"/>
        <w:left w:val="none" w:sz="0" w:space="0" w:color="auto"/>
        <w:bottom w:val="none" w:sz="0" w:space="0" w:color="auto"/>
        <w:right w:val="none" w:sz="0" w:space="0" w:color="auto"/>
      </w:divBdr>
    </w:div>
    <w:div w:id="520435388">
      <w:marLeft w:val="0"/>
      <w:marRight w:val="0"/>
      <w:marTop w:val="0"/>
      <w:marBottom w:val="0"/>
      <w:divBdr>
        <w:top w:val="none" w:sz="0" w:space="0" w:color="auto"/>
        <w:left w:val="none" w:sz="0" w:space="0" w:color="auto"/>
        <w:bottom w:val="none" w:sz="0" w:space="0" w:color="auto"/>
        <w:right w:val="none" w:sz="0" w:space="0" w:color="auto"/>
      </w:divBdr>
    </w:div>
    <w:div w:id="520435389">
      <w:marLeft w:val="0"/>
      <w:marRight w:val="0"/>
      <w:marTop w:val="0"/>
      <w:marBottom w:val="0"/>
      <w:divBdr>
        <w:top w:val="none" w:sz="0" w:space="0" w:color="auto"/>
        <w:left w:val="none" w:sz="0" w:space="0" w:color="auto"/>
        <w:bottom w:val="none" w:sz="0" w:space="0" w:color="auto"/>
        <w:right w:val="none" w:sz="0" w:space="0" w:color="auto"/>
      </w:divBdr>
    </w:div>
    <w:div w:id="520435391">
      <w:marLeft w:val="0"/>
      <w:marRight w:val="0"/>
      <w:marTop w:val="0"/>
      <w:marBottom w:val="0"/>
      <w:divBdr>
        <w:top w:val="none" w:sz="0" w:space="0" w:color="auto"/>
        <w:left w:val="none" w:sz="0" w:space="0" w:color="auto"/>
        <w:bottom w:val="none" w:sz="0" w:space="0" w:color="auto"/>
        <w:right w:val="none" w:sz="0" w:space="0" w:color="auto"/>
      </w:divBdr>
    </w:div>
    <w:div w:id="520435392">
      <w:marLeft w:val="0"/>
      <w:marRight w:val="0"/>
      <w:marTop w:val="0"/>
      <w:marBottom w:val="0"/>
      <w:divBdr>
        <w:top w:val="none" w:sz="0" w:space="0" w:color="auto"/>
        <w:left w:val="none" w:sz="0" w:space="0" w:color="auto"/>
        <w:bottom w:val="none" w:sz="0" w:space="0" w:color="auto"/>
        <w:right w:val="none" w:sz="0" w:space="0" w:color="auto"/>
      </w:divBdr>
    </w:div>
    <w:div w:id="520435393">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 w:id="520435390">
          <w:marLeft w:val="2400"/>
          <w:marRight w:val="0"/>
          <w:marTop w:val="0"/>
          <w:marBottom w:val="300"/>
          <w:divBdr>
            <w:top w:val="none" w:sz="0" w:space="0" w:color="auto"/>
            <w:left w:val="none" w:sz="0" w:space="0" w:color="auto"/>
            <w:bottom w:val="none" w:sz="0" w:space="0" w:color="auto"/>
            <w:right w:val="none" w:sz="0" w:space="0" w:color="auto"/>
          </w:divBdr>
        </w:div>
      </w:divsChild>
    </w:div>
    <w:div w:id="520435394">
      <w:marLeft w:val="0"/>
      <w:marRight w:val="0"/>
      <w:marTop w:val="0"/>
      <w:marBottom w:val="0"/>
      <w:divBdr>
        <w:top w:val="none" w:sz="0" w:space="0" w:color="auto"/>
        <w:left w:val="none" w:sz="0" w:space="0" w:color="auto"/>
        <w:bottom w:val="none" w:sz="0" w:space="0" w:color="auto"/>
        <w:right w:val="none" w:sz="0" w:space="0" w:color="auto"/>
      </w:divBdr>
    </w:div>
    <w:div w:id="520435395">
      <w:marLeft w:val="0"/>
      <w:marRight w:val="0"/>
      <w:marTop w:val="0"/>
      <w:marBottom w:val="0"/>
      <w:divBdr>
        <w:top w:val="none" w:sz="0" w:space="0" w:color="auto"/>
        <w:left w:val="none" w:sz="0" w:space="0" w:color="auto"/>
        <w:bottom w:val="none" w:sz="0" w:space="0" w:color="auto"/>
        <w:right w:val="none" w:sz="0" w:space="0" w:color="auto"/>
      </w:divBdr>
    </w:div>
    <w:div w:id="525604331">
      <w:bodyDiv w:val="1"/>
      <w:marLeft w:val="0"/>
      <w:marRight w:val="0"/>
      <w:marTop w:val="0"/>
      <w:marBottom w:val="0"/>
      <w:divBdr>
        <w:top w:val="none" w:sz="0" w:space="0" w:color="auto"/>
        <w:left w:val="none" w:sz="0" w:space="0" w:color="auto"/>
        <w:bottom w:val="none" w:sz="0" w:space="0" w:color="auto"/>
        <w:right w:val="none" w:sz="0" w:space="0" w:color="auto"/>
      </w:divBdr>
      <w:divsChild>
        <w:div w:id="2084838967">
          <w:marLeft w:val="0"/>
          <w:marRight w:val="0"/>
          <w:marTop w:val="0"/>
          <w:marBottom w:val="0"/>
          <w:divBdr>
            <w:top w:val="none" w:sz="0" w:space="0" w:color="auto"/>
            <w:left w:val="none" w:sz="0" w:space="0" w:color="auto"/>
            <w:bottom w:val="none" w:sz="0" w:space="0" w:color="auto"/>
            <w:right w:val="none" w:sz="0" w:space="0" w:color="auto"/>
          </w:divBdr>
          <w:divsChild>
            <w:div w:id="1722705276">
              <w:marLeft w:val="0"/>
              <w:marRight w:val="0"/>
              <w:marTop w:val="0"/>
              <w:marBottom w:val="0"/>
              <w:divBdr>
                <w:top w:val="none" w:sz="0" w:space="0" w:color="auto"/>
                <w:left w:val="none" w:sz="0" w:space="0" w:color="auto"/>
                <w:bottom w:val="none" w:sz="0" w:space="0" w:color="auto"/>
                <w:right w:val="none" w:sz="0" w:space="0" w:color="auto"/>
              </w:divBdr>
            </w:div>
          </w:divsChild>
        </w:div>
        <w:div w:id="1150950383">
          <w:marLeft w:val="0"/>
          <w:marRight w:val="0"/>
          <w:marTop w:val="0"/>
          <w:marBottom w:val="0"/>
          <w:divBdr>
            <w:top w:val="none" w:sz="0" w:space="0" w:color="auto"/>
            <w:left w:val="none" w:sz="0" w:space="0" w:color="auto"/>
            <w:bottom w:val="none" w:sz="0" w:space="0" w:color="auto"/>
            <w:right w:val="none" w:sz="0" w:space="0" w:color="auto"/>
          </w:divBdr>
        </w:div>
      </w:divsChild>
    </w:div>
    <w:div w:id="783159121">
      <w:bodyDiv w:val="1"/>
      <w:marLeft w:val="0"/>
      <w:marRight w:val="0"/>
      <w:marTop w:val="0"/>
      <w:marBottom w:val="0"/>
      <w:divBdr>
        <w:top w:val="none" w:sz="0" w:space="0" w:color="auto"/>
        <w:left w:val="none" w:sz="0" w:space="0" w:color="auto"/>
        <w:bottom w:val="none" w:sz="0" w:space="0" w:color="auto"/>
        <w:right w:val="none" w:sz="0" w:space="0" w:color="auto"/>
      </w:divBdr>
    </w:div>
    <w:div w:id="786698009">
      <w:bodyDiv w:val="1"/>
      <w:marLeft w:val="0"/>
      <w:marRight w:val="0"/>
      <w:marTop w:val="0"/>
      <w:marBottom w:val="0"/>
      <w:divBdr>
        <w:top w:val="none" w:sz="0" w:space="0" w:color="auto"/>
        <w:left w:val="none" w:sz="0" w:space="0" w:color="auto"/>
        <w:bottom w:val="none" w:sz="0" w:space="0" w:color="auto"/>
        <w:right w:val="none" w:sz="0" w:space="0" w:color="auto"/>
      </w:divBdr>
    </w:div>
    <w:div w:id="1550410014">
      <w:bodyDiv w:val="1"/>
      <w:marLeft w:val="0"/>
      <w:marRight w:val="0"/>
      <w:marTop w:val="0"/>
      <w:marBottom w:val="0"/>
      <w:divBdr>
        <w:top w:val="none" w:sz="0" w:space="0" w:color="auto"/>
        <w:left w:val="none" w:sz="0" w:space="0" w:color="auto"/>
        <w:bottom w:val="none" w:sz="0" w:space="0" w:color="auto"/>
        <w:right w:val="none" w:sz="0" w:space="0" w:color="auto"/>
      </w:divBdr>
    </w:div>
    <w:div w:id="1566836970">
      <w:bodyDiv w:val="1"/>
      <w:marLeft w:val="0"/>
      <w:marRight w:val="0"/>
      <w:marTop w:val="0"/>
      <w:marBottom w:val="0"/>
      <w:divBdr>
        <w:top w:val="none" w:sz="0" w:space="0" w:color="auto"/>
        <w:left w:val="none" w:sz="0" w:space="0" w:color="auto"/>
        <w:bottom w:val="none" w:sz="0" w:space="0" w:color="auto"/>
        <w:right w:val="none" w:sz="0" w:space="0" w:color="auto"/>
      </w:divBdr>
    </w:div>
    <w:div w:id="1647320064">
      <w:bodyDiv w:val="1"/>
      <w:marLeft w:val="0"/>
      <w:marRight w:val="0"/>
      <w:marTop w:val="0"/>
      <w:marBottom w:val="0"/>
      <w:divBdr>
        <w:top w:val="none" w:sz="0" w:space="0" w:color="auto"/>
        <w:left w:val="none" w:sz="0" w:space="0" w:color="auto"/>
        <w:bottom w:val="none" w:sz="0" w:space="0" w:color="auto"/>
        <w:right w:val="none" w:sz="0" w:space="0" w:color="auto"/>
      </w:divBdr>
    </w:div>
    <w:div w:id="1929994138">
      <w:bodyDiv w:val="1"/>
      <w:marLeft w:val="0"/>
      <w:marRight w:val="0"/>
      <w:marTop w:val="0"/>
      <w:marBottom w:val="0"/>
      <w:divBdr>
        <w:top w:val="none" w:sz="0" w:space="0" w:color="auto"/>
        <w:left w:val="none" w:sz="0" w:space="0" w:color="auto"/>
        <w:bottom w:val="none" w:sz="0" w:space="0" w:color="auto"/>
        <w:right w:val="none" w:sz="0" w:space="0" w:color="auto"/>
      </w:divBdr>
    </w:div>
    <w:div w:id="196811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akonypreludi.sk/zz/2015-130" TargetMode="External"/><Relationship Id="rId4" Type="http://schemas.openxmlformats.org/officeDocument/2006/relationships/settings" Target="settings.xml"/><Relationship Id="rId9" Type="http://schemas.openxmlformats.org/officeDocument/2006/relationships/hyperlink" Target="http://www.zakonypreludi.sk/zz/2015-87"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61E2-BFB8-4CBE-8020-0FDFB9FF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2996</Words>
  <Characters>17080</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Novela zákona, ktorým sa mení a dopĺňa zákon č</vt:lpstr>
    </vt:vector>
  </TitlesOfParts>
  <Company>Abyss</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zákona, ktorým sa mení a dopĺňa zákon č</dc:title>
  <dc:subject/>
  <dc:creator>administrator</dc:creator>
  <cp:keywords/>
  <dc:description/>
  <cp:lastModifiedBy>Pitoňák Daniel</cp:lastModifiedBy>
  <cp:revision>2</cp:revision>
  <cp:lastPrinted>2015-12-10T12:53:00Z</cp:lastPrinted>
  <dcterms:created xsi:type="dcterms:W3CDTF">2016-03-29T07:15:00Z</dcterms:created>
  <dcterms:modified xsi:type="dcterms:W3CDTF">2016-03-29T07:15:00Z</dcterms:modified>
</cp:coreProperties>
</file>