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B4604" w14:textId="43BF1B76" w:rsidR="00453E36" w:rsidRPr="00404D34" w:rsidRDefault="00983A15" w:rsidP="00E72190">
      <w:pPr>
        <w:pStyle w:val="Textvysvetlivky"/>
        <w:jc w:val="center"/>
        <w:rPr>
          <w:rFonts w:ascii="Times New Roman" w:hAnsi="Times New Roman"/>
          <w:lang w:val="sk-SK"/>
        </w:rPr>
      </w:pPr>
      <w:r w:rsidRPr="00983A15">
        <w:rPr>
          <w:rFonts w:ascii="Times New Roman" w:hAnsi="Times New Roman"/>
          <w:lang w:val="sk-SK"/>
        </w:rPr>
        <w:drawing>
          <wp:anchor distT="0" distB="0" distL="114300" distR="114300" simplePos="0" relativeHeight="251659264" behindDoc="1" locked="0" layoutInCell="1" allowOverlap="1" wp14:anchorId="158D5B88" wp14:editId="6AFD25D4">
            <wp:simplePos x="0" y="0"/>
            <wp:positionH relativeFrom="margin">
              <wp:posOffset>0</wp:posOffset>
            </wp:positionH>
            <wp:positionV relativeFrom="paragraph">
              <wp:posOffset>142875</wp:posOffset>
            </wp:positionV>
            <wp:extent cx="1495425" cy="892810"/>
            <wp:effectExtent l="0" t="0" r="0" b="2540"/>
            <wp:wrapTight wrapText="bothSides">
              <wp:wrapPolygon edited="0">
                <wp:start x="0" y="0"/>
                <wp:lineTo x="0" y="21201"/>
                <wp:lineTo x="21187" y="21201"/>
                <wp:lineTo x="21187" y="0"/>
                <wp:lineTo x="0" y="0"/>
              </wp:wrapPolygon>
            </wp:wrapTight>
            <wp:docPr id="9" name="Obrázok 9" descr="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645" cy="9088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3A15">
        <w:rPr>
          <w:rFonts w:ascii="Times New Roman" w:hAnsi="Times New Roman"/>
          <w:lang w:val="sk-SK"/>
        </w:rPr>
        <w:drawing>
          <wp:anchor distT="0" distB="0" distL="114300" distR="114300" simplePos="0" relativeHeight="251660288" behindDoc="1" locked="0" layoutInCell="1" allowOverlap="1" wp14:anchorId="0CA1236A" wp14:editId="1CD8547B">
            <wp:simplePos x="0" y="0"/>
            <wp:positionH relativeFrom="margin">
              <wp:posOffset>4168775</wp:posOffset>
            </wp:positionH>
            <wp:positionV relativeFrom="paragraph">
              <wp:posOffset>152400</wp:posOffset>
            </wp:positionV>
            <wp:extent cx="1495425" cy="784860"/>
            <wp:effectExtent l="0" t="0" r="9525" b="0"/>
            <wp:wrapTight wrapText="bothSides">
              <wp:wrapPolygon edited="0">
                <wp:start x="0" y="0"/>
                <wp:lineTo x="0" y="20971"/>
                <wp:lineTo x="21462" y="20971"/>
                <wp:lineTo x="21462" y="0"/>
                <wp:lineTo x="0" y="0"/>
              </wp:wrapPolygon>
            </wp:wrapTight>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63x100.png"/>
                    <pic:cNvPicPr/>
                  </pic:nvPicPr>
                  <pic:blipFill>
                    <a:blip r:embed="rId9">
                      <a:extLst>
                        <a:ext uri="{28A0092B-C50C-407E-A947-70E740481C1C}">
                          <a14:useLocalDpi xmlns:a14="http://schemas.microsoft.com/office/drawing/2010/main" val="0"/>
                        </a:ext>
                      </a:extLst>
                    </a:blip>
                    <a:stretch>
                      <a:fillRect/>
                    </a:stretch>
                  </pic:blipFill>
                  <pic:spPr>
                    <a:xfrm>
                      <a:off x="0" y="0"/>
                      <a:ext cx="1495425" cy="784860"/>
                    </a:xfrm>
                    <a:prstGeom prst="rect">
                      <a:avLst/>
                    </a:prstGeom>
                  </pic:spPr>
                </pic:pic>
              </a:graphicData>
            </a:graphic>
            <wp14:sizeRelH relativeFrom="page">
              <wp14:pctWidth>0</wp14:pctWidth>
            </wp14:sizeRelH>
            <wp14:sizeRelV relativeFrom="page">
              <wp14:pctHeight>0</wp14:pctHeight>
            </wp14:sizeRelV>
          </wp:anchor>
        </w:drawing>
      </w:r>
      <w:r w:rsidRPr="00983A15">
        <w:rPr>
          <w:rFonts w:ascii="Times New Roman" w:hAnsi="Times New Roman"/>
          <w:lang w:val="sk-SK"/>
        </w:rPr>
        <w:drawing>
          <wp:anchor distT="0" distB="0" distL="114300" distR="114300" simplePos="0" relativeHeight="251661312" behindDoc="1" locked="0" layoutInCell="1" allowOverlap="1" wp14:anchorId="322DA44A" wp14:editId="1C0467CD">
            <wp:simplePos x="0" y="0"/>
            <wp:positionH relativeFrom="margin">
              <wp:posOffset>2336165</wp:posOffset>
            </wp:positionH>
            <wp:positionV relativeFrom="paragraph">
              <wp:posOffset>142875</wp:posOffset>
            </wp:positionV>
            <wp:extent cx="1086712" cy="971550"/>
            <wp:effectExtent l="0" t="0" r="0" b="0"/>
            <wp:wrapTight wrapText="bothSides">
              <wp:wrapPolygon edited="0">
                <wp:start x="0" y="0"/>
                <wp:lineTo x="0" y="21176"/>
                <wp:lineTo x="21209" y="21176"/>
                <wp:lineTo x="21209"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u-s-odkazom-na-erdf-velk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6712" cy="971550"/>
                    </a:xfrm>
                    <a:prstGeom prst="rect">
                      <a:avLst/>
                    </a:prstGeom>
                  </pic:spPr>
                </pic:pic>
              </a:graphicData>
            </a:graphic>
            <wp14:sizeRelH relativeFrom="page">
              <wp14:pctWidth>0</wp14:pctWidth>
            </wp14:sizeRelH>
            <wp14:sizeRelV relativeFrom="page">
              <wp14:pctHeight>0</wp14:pctHeight>
            </wp14:sizeRelV>
          </wp:anchor>
        </w:drawing>
      </w:r>
    </w:p>
    <w:p w14:paraId="0EA9E125" w14:textId="77777777" w:rsidR="00453E36" w:rsidRPr="00404D34" w:rsidRDefault="00453E36" w:rsidP="00E72190"/>
    <w:p w14:paraId="262F0C2E" w14:textId="77777777" w:rsidR="00453E36" w:rsidRPr="00404D34" w:rsidRDefault="00453E36" w:rsidP="00E72190">
      <w:pPr>
        <w:jc w:val="center"/>
        <w:rPr>
          <w:b/>
        </w:rPr>
      </w:pPr>
    </w:p>
    <w:p w14:paraId="75F2FBFA" w14:textId="700EF0CC" w:rsidR="00453E36" w:rsidRPr="007975FC" w:rsidRDefault="00453E36" w:rsidP="00E72190">
      <w:pPr>
        <w:jc w:val="center"/>
        <w:rPr>
          <w:b/>
          <w:color w:val="FF0000"/>
        </w:rPr>
      </w:pPr>
    </w:p>
    <w:p w14:paraId="05B999AA" w14:textId="77777777" w:rsidR="00453E36" w:rsidRPr="007975FC" w:rsidRDefault="00453E36" w:rsidP="00E72190">
      <w:pPr>
        <w:jc w:val="center"/>
        <w:rPr>
          <w:b/>
          <w:color w:val="FF0000"/>
        </w:rPr>
      </w:pPr>
    </w:p>
    <w:p w14:paraId="3C48BB57" w14:textId="77777777" w:rsidR="00453E36" w:rsidRPr="007975FC" w:rsidRDefault="00453E36" w:rsidP="00E72190">
      <w:pPr>
        <w:jc w:val="center"/>
        <w:rPr>
          <w:b/>
          <w:color w:val="FF0000"/>
        </w:rPr>
      </w:pPr>
    </w:p>
    <w:p w14:paraId="4D47D55E" w14:textId="77777777" w:rsidR="00453E36" w:rsidRPr="007975FC" w:rsidRDefault="00453E36" w:rsidP="00E72190">
      <w:pPr>
        <w:jc w:val="center"/>
        <w:rPr>
          <w:b/>
          <w:color w:val="FF0000"/>
        </w:rPr>
      </w:pPr>
    </w:p>
    <w:p w14:paraId="57D14C0B" w14:textId="77777777" w:rsidR="00453E36" w:rsidRPr="007975FC" w:rsidRDefault="00453E36" w:rsidP="00E72190">
      <w:pPr>
        <w:jc w:val="center"/>
        <w:rPr>
          <w:b/>
          <w:color w:val="FF0000"/>
        </w:rPr>
      </w:pPr>
    </w:p>
    <w:p w14:paraId="135F141F" w14:textId="77777777" w:rsidR="00453E36" w:rsidRPr="007975FC" w:rsidRDefault="00453E36" w:rsidP="00E72190">
      <w:pPr>
        <w:jc w:val="center"/>
        <w:rPr>
          <w:b/>
          <w:color w:val="FF0000"/>
        </w:rPr>
      </w:pPr>
    </w:p>
    <w:p w14:paraId="41939FBC" w14:textId="77777777" w:rsidR="00453E36" w:rsidRPr="007975FC" w:rsidRDefault="00453E36" w:rsidP="00E72190">
      <w:pPr>
        <w:jc w:val="center"/>
        <w:rPr>
          <w:b/>
          <w:color w:val="FF0000"/>
        </w:rPr>
      </w:pPr>
    </w:p>
    <w:p w14:paraId="5763CB28" w14:textId="77777777" w:rsidR="00453E36" w:rsidRPr="007975FC" w:rsidRDefault="00453E36" w:rsidP="00E72190">
      <w:pPr>
        <w:jc w:val="center"/>
        <w:rPr>
          <w:b/>
          <w:color w:val="FF0000"/>
        </w:rPr>
      </w:pPr>
    </w:p>
    <w:p w14:paraId="2A75B1E6" w14:textId="77777777" w:rsidR="00453E36" w:rsidRPr="007975FC" w:rsidRDefault="00453E36" w:rsidP="00E72190">
      <w:pPr>
        <w:jc w:val="center"/>
        <w:rPr>
          <w:b/>
          <w:color w:val="FF0000"/>
        </w:rPr>
      </w:pPr>
    </w:p>
    <w:p w14:paraId="00367B68" w14:textId="77777777" w:rsidR="00453E36" w:rsidRPr="007975FC" w:rsidRDefault="00453E36" w:rsidP="00E72190">
      <w:pPr>
        <w:jc w:val="center"/>
        <w:rPr>
          <w:b/>
          <w:color w:val="FF0000"/>
        </w:rPr>
      </w:pPr>
    </w:p>
    <w:p w14:paraId="4528F6C2" w14:textId="77777777" w:rsidR="00453E36" w:rsidRPr="007975FC" w:rsidRDefault="00453E36" w:rsidP="00E72190">
      <w:pPr>
        <w:jc w:val="center"/>
        <w:rPr>
          <w:b/>
          <w:color w:val="FF0000"/>
        </w:rPr>
      </w:pPr>
    </w:p>
    <w:p w14:paraId="4F8F503C" w14:textId="77777777" w:rsidR="00453E36" w:rsidRDefault="00453E36" w:rsidP="00E72190">
      <w:pPr>
        <w:jc w:val="center"/>
        <w:rPr>
          <w:b/>
          <w:color w:val="FF0000"/>
        </w:rPr>
      </w:pPr>
    </w:p>
    <w:p w14:paraId="0838AD56" w14:textId="77777777" w:rsidR="00983A15" w:rsidRDefault="00983A15" w:rsidP="00E72190">
      <w:pPr>
        <w:jc w:val="center"/>
        <w:rPr>
          <w:b/>
          <w:color w:val="FF0000"/>
        </w:rPr>
      </w:pPr>
    </w:p>
    <w:p w14:paraId="11D63848" w14:textId="77777777" w:rsidR="00983A15" w:rsidRDefault="00983A15" w:rsidP="00E72190">
      <w:pPr>
        <w:jc w:val="center"/>
        <w:rPr>
          <w:b/>
          <w:color w:val="FF0000"/>
        </w:rPr>
      </w:pPr>
    </w:p>
    <w:p w14:paraId="6239EE65" w14:textId="77777777" w:rsidR="00983A15" w:rsidRDefault="00983A15" w:rsidP="00E72190">
      <w:pPr>
        <w:jc w:val="center"/>
        <w:rPr>
          <w:b/>
          <w:color w:val="FF0000"/>
        </w:rPr>
      </w:pPr>
    </w:p>
    <w:p w14:paraId="637B7EC8" w14:textId="77777777" w:rsidR="00983A15" w:rsidRDefault="00983A15" w:rsidP="00E72190">
      <w:pPr>
        <w:jc w:val="center"/>
        <w:rPr>
          <w:b/>
          <w:color w:val="FF0000"/>
        </w:rPr>
      </w:pPr>
    </w:p>
    <w:p w14:paraId="13BB97F9" w14:textId="77777777" w:rsidR="00983A15" w:rsidRDefault="00983A15" w:rsidP="00E72190">
      <w:pPr>
        <w:jc w:val="center"/>
        <w:rPr>
          <w:b/>
          <w:color w:val="FF0000"/>
        </w:rPr>
      </w:pPr>
    </w:p>
    <w:p w14:paraId="1EC1F2B7" w14:textId="77777777" w:rsidR="00983A15" w:rsidRPr="007975FC" w:rsidRDefault="00983A15" w:rsidP="00E72190">
      <w:pPr>
        <w:jc w:val="center"/>
        <w:rPr>
          <w:b/>
          <w:color w:val="FF0000"/>
        </w:rPr>
      </w:pPr>
    </w:p>
    <w:p w14:paraId="4805FB44" w14:textId="77777777" w:rsidR="00453E36" w:rsidRPr="007975FC" w:rsidRDefault="00453E36" w:rsidP="00E72190">
      <w:pPr>
        <w:jc w:val="center"/>
        <w:rPr>
          <w:b/>
          <w:color w:val="FF0000"/>
        </w:rPr>
      </w:pPr>
    </w:p>
    <w:p w14:paraId="28854801" w14:textId="77777777" w:rsidR="00453E36" w:rsidRPr="007975FC" w:rsidRDefault="00453E36" w:rsidP="00E72190">
      <w:pPr>
        <w:jc w:val="center"/>
        <w:rPr>
          <w:b/>
          <w:color w:val="FF0000"/>
        </w:rPr>
      </w:pPr>
    </w:p>
    <w:p w14:paraId="1C282236" w14:textId="55D3C494" w:rsidR="00453E36" w:rsidRPr="00C82AFE" w:rsidRDefault="00453E36" w:rsidP="00E72190">
      <w:pPr>
        <w:jc w:val="center"/>
        <w:rPr>
          <w:b/>
          <w:caps/>
          <w:sz w:val="44"/>
        </w:rPr>
      </w:pPr>
      <w:r w:rsidRPr="00C82AFE">
        <w:rPr>
          <w:b/>
          <w:caps/>
          <w:sz w:val="44"/>
        </w:rPr>
        <w:t xml:space="preserve">prehľad zmien V LegislatívnOM prostredí s dopadom </w:t>
      </w:r>
      <w:r w:rsidR="00930E73" w:rsidRPr="00C82AFE">
        <w:rPr>
          <w:b/>
          <w:caps/>
          <w:sz w:val="44"/>
        </w:rPr>
        <w:br/>
      </w:r>
      <w:r w:rsidRPr="00C82AFE">
        <w:rPr>
          <w:b/>
          <w:caps/>
          <w:sz w:val="44"/>
        </w:rPr>
        <w:t>na Malé a stredné podniky</w:t>
      </w:r>
    </w:p>
    <w:p w14:paraId="431F076E" w14:textId="77777777" w:rsidR="00AF47A4" w:rsidRDefault="00AF47A4" w:rsidP="00AF47A4">
      <w:pPr>
        <w:rPr>
          <w:b/>
          <w:i/>
          <w:caps/>
          <w:sz w:val="36"/>
          <w:szCs w:val="36"/>
        </w:rPr>
      </w:pPr>
    </w:p>
    <w:p w14:paraId="23D56A73" w14:textId="57B08295" w:rsidR="00453E36" w:rsidRPr="00C82AFE" w:rsidRDefault="00AF47A4" w:rsidP="00AF47A4">
      <w:pPr>
        <w:rPr>
          <w:b/>
          <w:caps/>
          <w:sz w:val="32"/>
          <w:szCs w:val="32"/>
        </w:rPr>
      </w:pPr>
      <w:r>
        <w:rPr>
          <w:b/>
          <w:caps/>
          <w:sz w:val="32"/>
          <w:szCs w:val="32"/>
        </w:rPr>
        <w:t xml:space="preserve">      </w:t>
      </w:r>
      <w:r w:rsidR="00453E36" w:rsidRPr="00C82AFE">
        <w:rPr>
          <w:b/>
          <w:caps/>
          <w:sz w:val="32"/>
          <w:szCs w:val="32"/>
        </w:rPr>
        <w:t>aktua</w:t>
      </w:r>
      <w:r w:rsidR="002176FF" w:rsidRPr="00C82AFE">
        <w:rPr>
          <w:b/>
          <w:caps/>
          <w:sz w:val="32"/>
          <w:szCs w:val="32"/>
        </w:rPr>
        <w:t xml:space="preserve">lizácia ZA </w:t>
      </w:r>
      <w:r w:rsidR="00E155CE">
        <w:rPr>
          <w:b/>
          <w:caps/>
          <w:sz w:val="32"/>
          <w:szCs w:val="32"/>
        </w:rPr>
        <w:t>2</w:t>
      </w:r>
      <w:r w:rsidR="002176FF" w:rsidRPr="00C82AFE">
        <w:rPr>
          <w:b/>
          <w:caps/>
          <w:sz w:val="32"/>
          <w:szCs w:val="32"/>
        </w:rPr>
        <w:t xml:space="preserve">. </w:t>
      </w:r>
      <w:r w:rsidR="0009348C" w:rsidRPr="00C82AFE">
        <w:rPr>
          <w:b/>
          <w:caps/>
          <w:sz w:val="32"/>
          <w:szCs w:val="32"/>
        </w:rPr>
        <w:t>ŠTVRŤROK</w:t>
      </w:r>
      <w:r w:rsidR="00E155CE">
        <w:rPr>
          <w:b/>
          <w:caps/>
          <w:sz w:val="32"/>
          <w:szCs w:val="32"/>
        </w:rPr>
        <w:t xml:space="preserve"> 2017</w:t>
      </w:r>
      <w:r>
        <w:rPr>
          <w:b/>
          <w:caps/>
          <w:sz w:val="32"/>
          <w:szCs w:val="32"/>
        </w:rPr>
        <w:t xml:space="preserve"> (K 30.06.2017)</w:t>
      </w:r>
    </w:p>
    <w:p w14:paraId="4D619465" w14:textId="77777777" w:rsidR="00453E36" w:rsidRPr="00C82AFE" w:rsidRDefault="00453E36" w:rsidP="00E72190">
      <w:pPr>
        <w:jc w:val="center"/>
        <w:rPr>
          <w:b/>
          <w:caps/>
        </w:rPr>
      </w:pPr>
    </w:p>
    <w:p w14:paraId="3386BFA2" w14:textId="77777777" w:rsidR="00453E36" w:rsidRPr="00C82AFE" w:rsidRDefault="00453E36" w:rsidP="00E72190">
      <w:pPr>
        <w:jc w:val="center"/>
        <w:rPr>
          <w:b/>
          <w:caps/>
        </w:rPr>
      </w:pPr>
    </w:p>
    <w:p w14:paraId="537274A1" w14:textId="77777777" w:rsidR="00453E36" w:rsidRPr="00C82AFE" w:rsidRDefault="00453E36" w:rsidP="00E72190">
      <w:pPr>
        <w:jc w:val="center"/>
        <w:rPr>
          <w:b/>
          <w:caps/>
        </w:rPr>
      </w:pPr>
    </w:p>
    <w:p w14:paraId="68F128F7" w14:textId="77777777" w:rsidR="00453E36" w:rsidRPr="00C82AFE" w:rsidRDefault="00453E36" w:rsidP="00E72190">
      <w:pPr>
        <w:rPr>
          <w:b/>
          <w:caps/>
        </w:rPr>
      </w:pPr>
    </w:p>
    <w:p w14:paraId="06BD7BD4" w14:textId="1189265B" w:rsidR="00453E36" w:rsidRPr="00C82AFE" w:rsidRDefault="00453E36" w:rsidP="00983A15">
      <w:pPr>
        <w:jc w:val="center"/>
        <w:rPr>
          <w:caps/>
          <w:spacing w:val="20"/>
        </w:rPr>
      </w:pPr>
      <w:r w:rsidRPr="00C82AFE">
        <w:rPr>
          <w:caps/>
          <w:spacing w:val="20"/>
        </w:rPr>
        <w:t>Informačný materiál pre podnikateľoV</w:t>
      </w:r>
    </w:p>
    <w:p w14:paraId="2E441D4D" w14:textId="77777777" w:rsidR="00453E36" w:rsidRPr="00C82AFE" w:rsidRDefault="00453E36" w:rsidP="00E72190">
      <w:pPr>
        <w:tabs>
          <w:tab w:val="left" w:pos="2694"/>
        </w:tabs>
      </w:pPr>
    </w:p>
    <w:p w14:paraId="0624F00A" w14:textId="77777777" w:rsidR="00453E36" w:rsidRPr="00C82AFE" w:rsidRDefault="00453E36" w:rsidP="00E72190">
      <w:pPr>
        <w:tabs>
          <w:tab w:val="left" w:pos="2694"/>
        </w:tabs>
      </w:pPr>
    </w:p>
    <w:p w14:paraId="521953AC" w14:textId="77777777" w:rsidR="00453E36" w:rsidRPr="00C82AFE" w:rsidRDefault="00453E36" w:rsidP="00E72190">
      <w:pPr>
        <w:tabs>
          <w:tab w:val="left" w:pos="2694"/>
        </w:tabs>
      </w:pPr>
    </w:p>
    <w:p w14:paraId="30ABD57C" w14:textId="7BB5AB3B" w:rsidR="00453E36" w:rsidRPr="00C82AFE" w:rsidRDefault="00AF47A4" w:rsidP="00E72190">
      <w:pPr>
        <w:tabs>
          <w:tab w:val="left" w:pos="2694"/>
        </w:tabs>
      </w:pPr>
      <w:r>
        <w:t xml:space="preserve">      </w:t>
      </w:r>
    </w:p>
    <w:p w14:paraId="4B29D462" w14:textId="77777777" w:rsidR="00453E36" w:rsidRPr="00C82AFE" w:rsidRDefault="00453E36" w:rsidP="00E72190">
      <w:pPr>
        <w:tabs>
          <w:tab w:val="left" w:pos="2694"/>
        </w:tabs>
      </w:pPr>
    </w:p>
    <w:p w14:paraId="1EC58161" w14:textId="77777777" w:rsidR="00453E36" w:rsidRPr="00C82AFE" w:rsidRDefault="00453E36" w:rsidP="00E72190">
      <w:pPr>
        <w:tabs>
          <w:tab w:val="left" w:pos="2694"/>
        </w:tabs>
      </w:pPr>
    </w:p>
    <w:p w14:paraId="1A012E8C" w14:textId="77777777" w:rsidR="00453E36" w:rsidRPr="00C82AFE" w:rsidRDefault="00453E36" w:rsidP="00E72190">
      <w:pPr>
        <w:tabs>
          <w:tab w:val="left" w:pos="2694"/>
        </w:tabs>
      </w:pPr>
    </w:p>
    <w:p w14:paraId="3A636F33" w14:textId="77777777" w:rsidR="00453E36" w:rsidRPr="00C82AFE" w:rsidRDefault="00453E36" w:rsidP="00E72190">
      <w:pPr>
        <w:tabs>
          <w:tab w:val="left" w:pos="2694"/>
        </w:tabs>
      </w:pPr>
    </w:p>
    <w:p w14:paraId="13ADD62A" w14:textId="77777777" w:rsidR="00453E36" w:rsidRPr="00C82AFE" w:rsidRDefault="00453E36" w:rsidP="00E72190">
      <w:pPr>
        <w:tabs>
          <w:tab w:val="left" w:pos="2694"/>
        </w:tabs>
      </w:pPr>
    </w:p>
    <w:p w14:paraId="0EFDCC8C" w14:textId="77777777" w:rsidR="00453E36" w:rsidRPr="00C82AFE" w:rsidRDefault="00453E36" w:rsidP="00E72190">
      <w:pPr>
        <w:tabs>
          <w:tab w:val="left" w:pos="2694"/>
        </w:tabs>
      </w:pPr>
    </w:p>
    <w:p w14:paraId="399CCEAF" w14:textId="77777777" w:rsidR="00453E36" w:rsidRPr="00C82AFE" w:rsidRDefault="00453E36" w:rsidP="00E72190">
      <w:pPr>
        <w:tabs>
          <w:tab w:val="left" w:pos="2694"/>
        </w:tabs>
      </w:pPr>
    </w:p>
    <w:p w14:paraId="4FB1CF6A" w14:textId="77777777" w:rsidR="00453E36" w:rsidRPr="00C82AFE" w:rsidRDefault="00453E36" w:rsidP="00E72190">
      <w:pPr>
        <w:tabs>
          <w:tab w:val="left" w:pos="2694"/>
        </w:tabs>
        <w:jc w:val="right"/>
      </w:pPr>
    </w:p>
    <w:p w14:paraId="736EE60E" w14:textId="77777777" w:rsidR="00453E36" w:rsidRPr="00C82AFE" w:rsidRDefault="00453E36" w:rsidP="00E72190">
      <w:pPr>
        <w:tabs>
          <w:tab w:val="left" w:pos="2694"/>
        </w:tabs>
      </w:pPr>
    </w:p>
    <w:p w14:paraId="007C8B0B" w14:textId="77777777" w:rsidR="00453E36" w:rsidRPr="00C82AFE" w:rsidRDefault="00453E36" w:rsidP="00E72190">
      <w:pPr>
        <w:tabs>
          <w:tab w:val="left" w:pos="2694"/>
        </w:tabs>
      </w:pPr>
    </w:p>
    <w:p w14:paraId="44EEE476" w14:textId="77777777" w:rsidR="00453E36" w:rsidRPr="00C82AFE" w:rsidRDefault="00453E36" w:rsidP="00E72190">
      <w:pPr>
        <w:jc w:val="both"/>
        <w:rPr>
          <w:b/>
          <w:kern w:val="1"/>
        </w:rPr>
      </w:pPr>
    </w:p>
    <w:p w14:paraId="1BBF56F1" w14:textId="77777777" w:rsidR="00453E36" w:rsidRPr="00C82AFE" w:rsidRDefault="00453E36" w:rsidP="00E72190">
      <w:pPr>
        <w:jc w:val="both"/>
        <w:rPr>
          <w:b/>
          <w:kern w:val="1"/>
        </w:rPr>
      </w:pPr>
    </w:p>
    <w:p w14:paraId="167712DA" w14:textId="77777777" w:rsidR="00453E36" w:rsidRPr="00C82AFE" w:rsidRDefault="00453E36" w:rsidP="00E72190">
      <w:pPr>
        <w:jc w:val="both"/>
        <w:rPr>
          <w:b/>
          <w:kern w:val="1"/>
        </w:rPr>
      </w:pPr>
    </w:p>
    <w:p w14:paraId="711AEA9E" w14:textId="77777777" w:rsidR="00E370E4" w:rsidRPr="00C82AFE" w:rsidRDefault="00E370E4" w:rsidP="00E72190">
      <w:pPr>
        <w:jc w:val="both"/>
        <w:rPr>
          <w:b/>
          <w:kern w:val="1"/>
        </w:rPr>
      </w:pPr>
    </w:p>
    <w:p w14:paraId="30A79CCC" w14:textId="77777777" w:rsidR="00E370E4" w:rsidRPr="00C82AFE" w:rsidRDefault="00E370E4" w:rsidP="00E72190">
      <w:pPr>
        <w:jc w:val="both"/>
        <w:rPr>
          <w:b/>
          <w:kern w:val="1"/>
        </w:rPr>
      </w:pPr>
    </w:p>
    <w:p w14:paraId="2936F914" w14:textId="77777777" w:rsidR="00E370E4" w:rsidRPr="00C82AFE" w:rsidRDefault="00E370E4" w:rsidP="00E72190">
      <w:pPr>
        <w:jc w:val="both"/>
        <w:rPr>
          <w:b/>
          <w:kern w:val="1"/>
        </w:rPr>
      </w:pPr>
    </w:p>
    <w:p w14:paraId="3CFE4C3B" w14:textId="77777777" w:rsidR="00E370E4" w:rsidRPr="00C82AFE" w:rsidRDefault="00E370E4" w:rsidP="00E72190">
      <w:pPr>
        <w:jc w:val="both"/>
        <w:rPr>
          <w:b/>
          <w:kern w:val="1"/>
        </w:rPr>
      </w:pPr>
    </w:p>
    <w:p w14:paraId="02BF56B8" w14:textId="77777777" w:rsidR="00E370E4" w:rsidRPr="00C82AFE" w:rsidRDefault="00E370E4" w:rsidP="00E72190">
      <w:pPr>
        <w:jc w:val="both"/>
        <w:rPr>
          <w:b/>
          <w:kern w:val="1"/>
        </w:rPr>
      </w:pPr>
    </w:p>
    <w:p w14:paraId="016E77D0" w14:textId="77777777" w:rsidR="00E370E4" w:rsidRPr="00C82AFE" w:rsidRDefault="00E370E4" w:rsidP="0026360D">
      <w:pPr>
        <w:jc w:val="center"/>
        <w:rPr>
          <w:b/>
          <w:kern w:val="1"/>
        </w:rPr>
      </w:pPr>
    </w:p>
    <w:p w14:paraId="05F70511" w14:textId="77777777" w:rsidR="00E370E4" w:rsidRPr="00C82AFE" w:rsidRDefault="00E370E4" w:rsidP="00E72190">
      <w:pPr>
        <w:jc w:val="both"/>
        <w:rPr>
          <w:b/>
          <w:kern w:val="1"/>
        </w:rPr>
      </w:pPr>
    </w:p>
    <w:p w14:paraId="7089FE83" w14:textId="77777777" w:rsidR="00E370E4" w:rsidRPr="00C82AFE" w:rsidRDefault="00E370E4" w:rsidP="00E72190">
      <w:pPr>
        <w:jc w:val="both"/>
        <w:rPr>
          <w:b/>
          <w:kern w:val="1"/>
        </w:rPr>
      </w:pPr>
    </w:p>
    <w:p w14:paraId="78F5CE25" w14:textId="77777777" w:rsidR="00E370E4" w:rsidRPr="00C82AFE" w:rsidRDefault="00E370E4" w:rsidP="00E72190">
      <w:pPr>
        <w:jc w:val="both"/>
        <w:rPr>
          <w:b/>
          <w:kern w:val="1"/>
        </w:rPr>
      </w:pPr>
    </w:p>
    <w:p w14:paraId="08F25CB4" w14:textId="77777777" w:rsidR="00E370E4" w:rsidRPr="00C82AFE" w:rsidRDefault="00E370E4" w:rsidP="00E72190">
      <w:pPr>
        <w:jc w:val="both"/>
        <w:rPr>
          <w:b/>
          <w:kern w:val="1"/>
        </w:rPr>
      </w:pPr>
    </w:p>
    <w:p w14:paraId="54DB1139" w14:textId="77777777" w:rsidR="00E370E4" w:rsidRPr="00C82AFE" w:rsidRDefault="00E370E4" w:rsidP="00E72190">
      <w:pPr>
        <w:jc w:val="both"/>
        <w:rPr>
          <w:b/>
          <w:kern w:val="1"/>
        </w:rPr>
      </w:pPr>
    </w:p>
    <w:p w14:paraId="73309B82" w14:textId="77777777" w:rsidR="00E370E4" w:rsidRPr="00C82AFE" w:rsidRDefault="00E370E4" w:rsidP="00E72190">
      <w:pPr>
        <w:jc w:val="both"/>
        <w:rPr>
          <w:b/>
          <w:kern w:val="1"/>
        </w:rPr>
      </w:pPr>
    </w:p>
    <w:p w14:paraId="2ACAC855" w14:textId="77777777" w:rsidR="00E370E4" w:rsidRPr="00C82AFE" w:rsidRDefault="00E370E4" w:rsidP="00E72190">
      <w:pPr>
        <w:jc w:val="both"/>
        <w:rPr>
          <w:b/>
          <w:kern w:val="1"/>
        </w:rPr>
      </w:pPr>
    </w:p>
    <w:p w14:paraId="40743354" w14:textId="77777777" w:rsidR="00E370E4" w:rsidRPr="00C82AFE" w:rsidRDefault="00E370E4" w:rsidP="00E72190">
      <w:pPr>
        <w:jc w:val="both"/>
        <w:rPr>
          <w:b/>
          <w:kern w:val="1"/>
        </w:rPr>
      </w:pPr>
    </w:p>
    <w:p w14:paraId="44E1FE2C" w14:textId="77777777" w:rsidR="00453E36" w:rsidRPr="00C82AFE" w:rsidRDefault="00453E36" w:rsidP="00E72190">
      <w:pPr>
        <w:jc w:val="both"/>
        <w:rPr>
          <w:b/>
          <w:kern w:val="1"/>
        </w:rPr>
      </w:pPr>
      <w:r w:rsidRPr="00C82AFE">
        <w:rPr>
          <w:b/>
          <w:kern w:val="1"/>
        </w:rPr>
        <w:t>Prehľad zmien v legislatívnom prostredí s dopadom na malé a stredné podniky</w:t>
      </w:r>
    </w:p>
    <w:p w14:paraId="2CE0C3F7" w14:textId="77777777" w:rsidR="00453E36" w:rsidRPr="00C82AFE" w:rsidRDefault="00453E36" w:rsidP="00E72190">
      <w:pPr>
        <w:jc w:val="both"/>
        <w:rPr>
          <w:b/>
          <w:kern w:val="1"/>
        </w:rPr>
      </w:pPr>
    </w:p>
    <w:p w14:paraId="45CA9660" w14:textId="77777777" w:rsidR="00453E36" w:rsidRPr="00C82AFE" w:rsidRDefault="00453E36" w:rsidP="00E72190">
      <w:pPr>
        <w:jc w:val="both"/>
        <w:rPr>
          <w:kern w:val="1"/>
        </w:rPr>
      </w:pPr>
      <w:r w:rsidRPr="00C82AFE">
        <w:rPr>
          <w:kern w:val="1"/>
        </w:rPr>
        <w:t>Cieľom tohto dokumentu je informovať širokú podnik</w:t>
      </w:r>
      <w:r w:rsidR="00A27F4E" w:rsidRPr="00C82AFE">
        <w:rPr>
          <w:kern w:val="1"/>
        </w:rPr>
        <w:t xml:space="preserve">ateľskú verejnosť o aktuálnych </w:t>
      </w:r>
      <w:r w:rsidRPr="00C82AFE">
        <w:rPr>
          <w:kern w:val="1"/>
        </w:rPr>
        <w:t xml:space="preserve">zmenách v legislatíve upravujúcej podmienky podnikania v Slovenskej republike, najmä s ohľadom na malé a stredné podniky (MSP). Dokument reflektuje najmä na zmeny prijaté za predchádzajúci štvrťrok, ale sú v ňom uvedené aj informácie o predpisoch, ktoré boli prijaté v skoršom období a ktoré v dohľadnej dobe iba nadobudnú účinnosť. Informácie v dokumente sú radené chronologicky podľa ich publikovania v Zbierke zákonov. </w:t>
      </w:r>
    </w:p>
    <w:p w14:paraId="07F7AAD5" w14:textId="77777777" w:rsidR="00453E36" w:rsidRPr="00C82AFE" w:rsidRDefault="00453E36" w:rsidP="00E72190">
      <w:pPr>
        <w:autoSpaceDE w:val="0"/>
        <w:autoSpaceDN w:val="0"/>
        <w:jc w:val="both"/>
        <w:rPr>
          <w:b/>
          <w:kern w:val="1"/>
        </w:rPr>
      </w:pPr>
    </w:p>
    <w:p w14:paraId="43616B92" w14:textId="77777777" w:rsidR="00453E36" w:rsidRPr="00C82AFE" w:rsidRDefault="00453E36" w:rsidP="00E72190">
      <w:pPr>
        <w:autoSpaceDE w:val="0"/>
        <w:autoSpaceDN w:val="0"/>
        <w:jc w:val="both"/>
        <w:rPr>
          <w:b/>
          <w:kern w:val="1"/>
        </w:rPr>
      </w:pPr>
    </w:p>
    <w:p w14:paraId="0B6890BE" w14:textId="77777777" w:rsidR="00453E36" w:rsidRPr="00C82AFE" w:rsidRDefault="00453E36" w:rsidP="00E72190">
      <w:pPr>
        <w:autoSpaceDE w:val="0"/>
        <w:autoSpaceDN w:val="0"/>
        <w:jc w:val="both"/>
        <w:rPr>
          <w:b/>
          <w:kern w:val="1"/>
        </w:rPr>
      </w:pPr>
    </w:p>
    <w:p w14:paraId="45856E30" w14:textId="2FBD41ED" w:rsidR="00453E36" w:rsidRPr="00C82AFE" w:rsidRDefault="00F7454F" w:rsidP="00E72190">
      <w:pPr>
        <w:tabs>
          <w:tab w:val="left" w:pos="369"/>
          <w:tab w:val="left" w:pos="737"/>
          <w:tab w:val="left" w:pos="1106"/>
          <w:tab w:val="left" w:pos="1474"/>
        </w:tabs>
        <w:jc w:val="both"/>
      </w:pPr>
      <w:r w:rsidRPr="00C82AFE">
        <w:t>© SBA, Bratislava, 201</w:t>
      </w:r>
      <w:r w:rsidR="0026360D">
        <w:t>7</w:t>
      </w:r>
    </w:p>
    <w:p w14:paraId="2AE104E0" w14:textId="77777777" w:rsidR="00453E36" w:rsidRPr="00C82AFE" w:rsidRDefault="00453E36" w:rsidP="00E72190">
      <w:pPr>
        <w:tabs>
          <w:tab w:val="left" w:pos="369"/>
          <w:tab w:val="left" w:pos="737"/>
          <w:tab w:val="left" w:pos="1106"/>
          <w:tab w:val="left" w:pos="1474"/>
        </w:tabs>
        <w:jc w:val="both"/>
      </w:pPr>
    </w:p>
    <w:p w14:paraId="1584CC43" w14:textId="4A3DC81D" w:rsidR="00453E36" w:rsidRPr="00C82AFE" w:rsidRDefault="00453E36" w:rsidP="00E72190">
      <w:pPr>
        <w:tabs>
          <w:tab w:val="left" w:pos="284"/>
          <w:tab w:val="left" w:pos="2835"/>
        </w:tabs>
        <w:jc w:val="both"/>
      </w:pPr>
      <w:r w:rsidRPr="00C82AFE">
        <w:t xml:space="preserve">Vypracoval: </w:t>
      </w:r>
      <w:r w:rsidR="00283632" w:rsidRPr="00C82AFE">
        <w:t xml:space="preserve">Ing. </w:t>
      </w:r>
      <w:r w:rsidR="00D55653">
        <w:t>Jaroslav Brieška</w:t>
      </w:r>
    </w:p>
    <w:p w14:paraId="229CD360" w14:textId="77777777" w:rsidR="00453E36" w:rsidRPr="00C82AFE" w:rsidRDefault="00453E36" w:rsidP="00E72190">
      <w:pPr>
        <w:tabs>
          <w:tab w:val="left" w:pos="369"/>
          <w:tab w:val="left" w:pos="737"/>
          <w:tab w:val="left" w:pos="1106"/>
          <w:tab w:val="left" w:pos="1474"/>
        </w:tabs>
        <w:jc w:val="both"/>
      </w:pPr>
    </w:p>
    <w:p w14:paraId="7565C3B7" w14:textId="77777777" w:rsidR="00453E36" w:rsidRPr="00C82AFE" w:rsidRDefault="00453E36" w:rsidP="00E72190">
      <w:pPr>
        <w:tabs>
          <w:tab w:val="left" w:pos="369"/>
          <w:tab w:val="left" w:pos="737"/>
          <w:tab w:val="left" w:pos="1106"/>
          <w:tab w:val="left" w:pos="1474"/>
        </w:tabs>
        <w:jc w:val="both"/>
      </w:pPr>
    </w:p>
    <w:p w14:paraId="5C124C60" w14:textId="14D08322" w:rsidR="00453E36" w:rsidRPr="00C82AFE" w:rsidRDefault="00453E36" w:rsidP="00E72190">
      <w:pPr>
        <w:tabs>
          <w:tab w:val="left" w:pos="284"/>
          <w:tab w:val="left" w:pos="2835"/>
        </w:tabs>
        <w:jc w:val="both"/>
      </w:pPr>
      <w:r w:rsidRPr="00C82AFE">
        <w:t>Materiál bol vypracovaný na základe právneho stavu k</w:t>
      </w:r>
      <w:r w:rsidR="0023036E">
        <w:t> 30.06.</w:t>
      </w:r>
      <w:r w:rsidR="00F7454F" w:rsidRPr="00C82AFE">
        <w:t>201</w:t>
      </w:r>
      <w:r w:rsidR="0026360D">
        <w:t>7</w:t>
      </w:r>
    </w:p>
    <w:p w14:paraId="4508D352" w14:textId="77777777" w:rsidR="00453E36" w:rsidRPr="00C82AFE" w:rsidRDefault="00453E36" w:rsidP="00E72190">
      <w:pPr>
        <w:tabs>
          <w:tab w:val="left" w:pos="284"/>
          <w:tab w:val="left" w:pos="2835"/>
        </w:tabs>
        <w:jc w:val="both"/>
      </w:pPr>
    </w:p>
    <w:p w14:paraId="7E9FBF76" w14:textId="77777777" w:rsidR="00453E36" w:rsidRPr="00C82AFE" w:rsidRDefault="00453E36" w:rsidP="00E72190">
      <w:pPr>
        <w:tabs>
          <w:tab w:val="left" w:pos="284"/>
          <w:tab w:val="left" w:pos="2835"/>
        </w:tabs>
        <w:jc w:val="both"/>
      </w:pPr>
    </w:p>
    <w:p w14:paraId="5181076E" w14:textId="77777777" w:rsidR="00453E36" w:rsidRPr="00C82AFE" w:rsidRDefault="00453E36" w:rsidP="00E72190">
      <w:pPr>
        <w:tabs>
          <w:tab w:val="left" w:pos="284"/>
          <w:tab w:val="left" w:pos="2835"/>
        </w:tabs>
        <w:jc w:val="both"/>
      </w:pPr>
    </w:p>
    <w:p w14:paraId="5E06E0A6" w14:textId="22A3C6AE" w:rsidR="00453E36" w:rsidRPr="00C82AFE" w:rsidRDefault="00453E36" w:rsidP="00E72190">
      <w:pPr>
        <w:tabs>
          <w:tab w:val="left" w:pos="369"/>
          <w:tab w:val="left" w:pos="737"/>
          <w:tab w:val="left" w:pos="1106"/>
          <w:tab w:val="left" w:pos="1474"/>
        </w:tabs>
        <w:jc w:val="both"/>
      </w:pPr>
      <w:r w:rsidRPr="00C82AFE">
        <w:t xml:space="preserve">Všetky práva vyhradené. Žiadna časť tejto brožúry nesmie byť reprodukovaná, uchovaná </w:t>
      </w:r>
      <w:r w:rsidR="00930E73" w:rsidRPr="00C82AFE">
        <w:br/>
      </w:r>
      <w:r w:rsidRPr="00C82AFE">
        <w:t xml:space="preserve">v rešeršnom systéme alebo prenášaná hocijakým spôsobom, vrátane elektronického, mechanického, fotografického alebo iného záznamu alebo hocijakým systémom na ukladanie </w:t>
      </w:r>
      <w:r w:rsidR="00930E73" w:rsidRPr="00C82AFE">
        <w:br/>
      </w:r>
      <w:r w:rsidRPr="00C82AFE">
        <w:t>a vyhľadávanie informácií, bez predchádzajúcej dohody a písomného povolenia autora.</w:t>
      </w:r>
    </w:p>
    <w:p w14:paraId="48E52A67" w14:textId="77777777" w:rsidR="00EB6E0D" w:rsidRPr="00C82AFE" w:rsidRDefault="00453E36" w:rsidP="00E370E4">
      <w:pPr>
        <w:tabs>
          <w:tab w:val="left" w:pos="369"/>
          <w:tab w:val="left" w:pos="737"/>
          <w:tab w:val="left" w:pos="1106"/>
          <w:tab w:val="left" w:pos="1474"/>
        </w:tabs>
        <w:jc w:val="both"/>
      </w:pPr>
      <w:r w:rsidRPr="00C82AFE">
        <w:t>Neprešlo jazykovou úpravou</w:t>
      </w:r>
    </w:p>
    <w:p w14:paraId="5EE427D7" w14:textId="77777777" w:rsidR="00EB4BC0" w:rsidRDefault="00EB4BC0" w:rsidP="00F04BDD">
      <w:pPr>
        <w:widowControl/>
        <w:adjustRightInd/>
        <w:jc w:val="both"/>
      </w:pPr>
    </w:p>
    <w:p w14:paraId="362B3072" w14:textId="77777777" w:rsidR="0002323B" w:rsidRPr="0002323B" w:rsidRDefault="0002323B" w:rsidP="0002323B">
      <w:pPr>
        <w:widowControl/>
        <w:adjustRightInd/>
        <w:rPr>
          <w:rFonts w:ascii="AT*TimesNewRoman" w:hAnsi="AT*TimesNewRoman"/>
          <w:b/>
          <w:sz w:val="28"/>
          <w:szCs w:val="28"/>
        </w:rPr>
      </w:pPr>
      <w:r w:rsidRPr="0002323B">
        <w:rPr>
          <w:rFonts w:ascii="AT*TimesNewRoman" w:hAnsi="AT*TimesNewRoman"/>
          <w:b/>
          <w:sz w:val="28"/>
          <w:szCs w:val="28"/>
        </w:rPr>
        <w:t>Zoznam uvedených zákonov</w:t>
      </w:r>
    </w:p>
    <w:p w14:paraId="31EE5F7B" w14:textId="77777777" w:rsidR="0002323B" w:rsidRPr="0002323B" w:rsidRDefault="0002323B" w:rsidP="0002323B">
      <w:pPr>
        <w:widowControl/>
        <w:adjustRightInd/>
        <w:rPr>
          <w:rFonts w:ascii="AT*TimesNewRoman" w:hAnsi="AT*TimesNewRoman"/>
          <w:b/>
          <w:sz w:val="28"/>
          <w:szCs w:val="28"/>
        </w:rPr>
      </w:pPr>
    </w:p>
    <w:tbl>
      <w:tblPr>
        <w:tblStyle w:val="Mriekatabuky2"/>
        <w:tblW w:w="5000" w:type="pct"/>
        <w:tblLook w:val="01E0" w:firstRow="1" w:lastRow="1" w:firstColumn="1" w:lastColumn="1" w:noHBand="0" w:noVBand="0"/>
      </w:tblPr>
      <w:tblGrid>
        <w:gridCol w:w="1371"/>
        <w:gridCol w:w="7979"/>
      </w:tblGrid>
      <w:tr w:rsidR="0002323B" w:rsidRPr="0002323B" w14:paraId="22B7D07B" w14:textId="77777777" w:rsidTr="00534827">
        <w:tc>
          <w:tcPr>
            <w:tcW w:w="733" w:type="pct"/>
          </w:tcPr>
          <w:p w14:paraId="20D1B1E6" w14:textId="77777777" w:rsidR="0002323B" w:rsidRPr="0002323B" w:rsidRDefault="0002323B" w:rsidP="0002323B">
            <w:pPr>
              <w:widowControl/>
              <w:adjustRightInd/>
              <w:rPr>
                <w:rFonts w:ascii="AT*TimesNewRoman" w:hAnsi="AT*TimesNewRoman"/>
                <w:b/>
                <w:sz w:val="20"/>
                <w:szCs w:val="20"/>
              </w:rPr>
            </w:pPr>
            <w:r w:rsidRPr="0002323B">
              <w:rPr>
                <w:rFonts w:ascii="AT*TimesNewRoman" w:hAnsi="AT*TimesNewRoman"/>
                <w:b/>
                <w:sz w:val="20"/>
                <w:szCs w:val="20"/>
              </w:rPr>
              <w:t>Číslo zákona</w:t>
            </w:r>
          </w:p>
        </w:tc>
        <w:tc>
          <w:tcPr>
            <w:tcW w:w="4267" w:type="pct"/>
          </w:tcPr>
          <w:p w14:paraId="27A29195" w14:textId="77777777" w:rsidR="0002323B" w:rsidRPr="0002323B" w:rsidRDefault="0002323B" w:rsidP="0002323B">
            <w:pPr>
              <w:widowControl/>
              <w:adjustRightInd/>
              <w:rPr>
                <w:rFonts w:ascii="AT*TimesNewRoman" w:hAnsi="AT*TimesNewRoman"/>
                <w:b/>
                <w:sz w:val="20"/>
                <w:szCs w:val="20"/>
              </w:rPr>
            </w:pPr>
            <w:r w:rsidRPr="0002323B">
              <w:rPr>
                <w:rFonts w:ascii="AT*TimesNewRoman" w:hAnsi="AT*TimesNewRoman"/>
                <w:b/>
                <w:sz w:val="20"/>
                <w:szCs w:val="20"/>
              </w:rPr>
              <w:t>Názov zákona</w:t>
            </w:r>
          </w:p>
        </w:tc>
      </w:tr>
      <w:tr w:rsidR="0002323B" w:rsidRPr="0002323B" w14:paraId="7382660E" w14:textId="77777777" w:rsidTr="00534827">
        <w:tc>
          <w:tcPr>
            <w:tcW w:w="733" w:type="pct"/>
          </w:tcPr>
          <w:p w14:paraId="00C5BFE0" w14:textId="77777777" w:rsidR="0002323B" w:rsidRPr="0002323B" w:rsidRDefault="0002323B" w:rsidP="0002323B">
            <w:pPr>
              <w:widowControl/>
              <w:adjustRightInd/>
              <w:rPr>
                <w:rFonts w:ascii="AT*TimesNewRoman" w:hAnsi="AT*TimesNewRoman"/>
                <w:sz w:val="20"/>
                <w:szCs w:val="20"/>
              </w:rPr>
            </w:pPr>
            <w:r w:rsidRPr="0002323B">
              <w:rPr>
                <w:rFonts w:ascii="AT*TimesNewRoman" w:hAnsi="AT*TimesNewRoman"/>
                <w:sz w:val="20"/>
                <w:szCs w:val="20"/>
              </w:rPr>
              <w:t xml:space="preserve">2/2017   </w:t>
            </w:r>
            <w:proofErr w:type="spellStart"/>
            <w:r w:rsidRPr="0002323B">
              <w:rPr>
                <w:rFonts w:ascii="AT*TimesNewRoman" w:hAnsi="AT*TimesNewRoman"/>
                <w:sz w:val="20"/>
                <w:szCs w:val="20"/>
              </w:rPr>
              <w:t>Z.z</w:t>
            </w:r>
            <w:proofErr w:type="spellEnd"/>
            <w:r w:rsidRPr="0002323B">
              <w:rPr>
                <w:rFonts w:ascii="AT*TimesNewRoman" w:hAnsi="AT*TimesNewRoman"/>
                <w:sz w:val="20"/>
                <w:szCs w:val="20"/>
              </w:rPr>
              <w:t>.</w:t>
            </w:r>
          </w:p>
        </w:tc>
        <w:tc>
          <w:tcPr>
            <w:tcW w:w="4267" w:type="pct"/>
            <w:shd w:val="clear" w:color="auto" w:fill="FFFFFF" w:themeFill="background1"/>
          </w:tcPr>
          <w:p w14:paraId="3D5EA8E6" w14:textId="77777777" w:rsidR="0002323B" w:rsidRPr="0002323B" w:rsidRDefault="0002323B" w:rsidP="0002323B">
            <w:pPr>
              <w:widowControl/>
              <w:adjustRightInd/>
              <w:jc w:val="both"/>
              <w:rPr>
                <w:rFonts w:ascii="AT*TimesNewRoman" w:hAnsi="AT*TimesNewRoman"/>
                <w:sz w:val="20"/>
                <w:szCs w:val="20"/>
              </w:rPr>
            </w:pPr>
            <w:r w:rsidRPr="0002323B">
              <w:rPr>
                <w:rFonts w:ascii="AT*TimesNewRoman" w:hAnsi="AT*TimesNewRoman"/>
                <w:sz w:val="20"/>
                <w:szCs w:val="20"/>
              </w:rPr>
              <w:t>Zákon o súdnych exekútoroch a exekučnej činnosti(Exekučný poriadok)</w:t>
            </w:r>
          </w:p>
        </w:tc>
      </w:tr>
      <w:tr w:rsidR="0002323B" w:rsidRPr="0002323B" w14:paraId="6D451E2F" w14:textId="77777777" w:rsidTr="00534827">
        <w:trPr>
          <w:trHeight w:val="132"/>
        </w:trPr>
        <w:tc>
          <w:tcPr>
            <w:tcW w:w="733" w:type="pct"/>
          </w:tcPr>
          <w:p w14:paraId="6C921EF8" w14:textId="77777777" w:rsidR="0002323B" w:rsidRPr="0002323B" w:rsidRDefault="0002323B" w:rsidP="0002323B">
            <w:pPr>
              <w:widowControl/>
              <w:adjustRightInd/>
              <w:rPr>
                <w:rFonts w:ascii="AT*TimesNewRoman" w:hAnsi="AT*TimesNewRoman"/>
                <w:sz w:val="20"/>
                <w:szCs w:val="20"/>
              </w:rPr>
            </w:pPr>
            <w:r w:rsidRPr="0002323B">
              <w:rPr>
                <w:rFonts w:ascii="AT*TimesNewRoman" w:hAnsi="AT*TimesNewRoman"/>
                <w:sz w:val="20"/>
                <w:szCs w:val="20"/>
              </w:rPr>
              <w:t xml:space="preserve">51/2017 </w:t>
            </w:r>
            <w:proofErr w:type="spellStart"/>
            <w:r w:rsidRPr="0002323B">
              <w:rPr>
                <w:rFonts w:ascii="AT*TimesNewRoman" w:hAnsi="AT*TimesNewRoman"/>
                <w:sz w:val="20"/>
                <w:szCs w:val="20"/>
              </w:rPr>
              <w:t>Z.z</w:t>
            </w:r>
            <w:proofErr w:type="spellEnd"/>
            <w:r w:rsidRPr="0002323B">
              <w:rPr>
                <w:rFonts w:ascii="AT*TimesNewRoman" w:hAnsi="AT*TimesNewRoman"/>
                <w:sz w:val="20"/>
                <w:szCs w:val="20"/>
              </w:rPr>
              <w:t>.</w:t>
            </w:r>
          </w:p>
        </w:tc>
        <w:tc>
          <w:tcPr>
            <w:tcW w:w="4267" w:type="pct"/>
            <w:shd w:val="clear" w:color="auto" w:fill="FFFFFF" w:themeFill="background1"/>
          </w:tcPr>
          <w:p w14:paraId="3CBB01E9" w14:textId="3EAA6852" w:rsidR="0002323B" w:rsidRPr="0002323B" w:rsidRDefault="0002323B" w:rsidP="0002323B">
            <w:pPr>
              <w:widowControl/>
              <w:adjustRightInd/>
              <w:rPr>
                <w:rFonts w:ascii="AT*TimesNewRoman" w:hAnsi="AT*TimesNewRoman"/>
                <w:sz w:val="20"/>
                <w:szCs w:val="20"/>
              </w:rPr>
            </w:pPr>
            <w:r w:rsidRPr="0002323B">
              <w:rPr>
                <w:rFonts w:ascii="AT*TimesNewRoman" w:hAnsi="AT*TimesNewRoman"/>
                <w:sz w:val="20"/>
                <w:szCs w:val="20"/>
              </w:rPr>
              <w:t>Zákon o technických požiadavkách na výrobky</w:t>
            </w:r>
          </w:p>
        </w:tc>
      </w:tr>
      <w:tr w:rsidR="0002323B" w:rsidRPr="0002323B" w14:paraId="52CBB9D7" w14:textId="77777777" w:rsidTr="00534827">
        <w:tc>
          <w:tcPr>
            <w:tcW w:w="733" w:type="pct"/>
          </w:tcPr>
          <w:p w14:paraId="0FA3E96A" w14:textId="77777777" w:rsidR="0002323B" w:rsidRPr="0002323B" w:rsidRDefault="0002323B" w:rsidP="0002323B">
            <w:pPr>
              <w:widowControl/>
              <w:adjustRightInd/>
              <w:rPr>
                <w:rFonts w:ascii="AT*TimesNewRoman" w:hAnsi="AT*TimesNewRoman"/>
                <w:sz w:val="20"/>
                <w:szCs w:val="20"/>
              </w:rPr>
            </w:pPr>
            <w:r w:rsidRPr="0002323B">
              <w:rPr>
                <w:rFonts w:ascii="AT*TimesNewRoman" w:hAnsi="AT*TimesNewRoman"/>
                <w:sz w:val="20"/>
                <w:szCs w:val="20"/>
              </w:rPr>
              <w:t>81/2017 Z. z.</w:t>
            </w:r>
          </w:p>
        </w:tc>
        <w:tc>
          <w:tcPr>
            <w:tcW w:w="4267" w:type="pct"/>
            <w:shd w:val="clear" w:color="auto" w:fill="FFFFFF" w:themeFill="background1"/>
          </w:tcPr>
          <w:p w14:paraId="1E3E3032" w14:textId="77777777" w:rsidR="0002323B" w:rsidRPr="0002323B" w:rsidRDefault="0002323B" w:rsidP="0002323B">
            <w:pPr>
              <w:widowControl/>
              <w:adjustRightInd/>
              <w:rPr>
                <w:rFonts w:ascii="AT*TimesNewRoman" w:hAnsi="AT*TimesNewRoman"/>
                <w:b/>
                <w:i/>
                <w:sz w:val="20"/>
                <w:szCs w:val="20"/>
              </w:rPr>
            </w:pPr>
            <w:r w:rsidRPr="0002323B">
              <w:rPr>
                <w:rFonts w:ascii="AT*TimesNewRoman" w:hAnsi="AT*TimesNewRoman"/>
                <w:sz w:val="20"/>
                <w:szCs w:val="20"/>
              </w:rPr>
              <w:t>Zákon o službách zamestnanosti</w:t>
            </w:r>
          </w:p>
        </w:tc>
      </w:tr>
      <w:tr w:rsidR="0002323B" w:rsidRPr="0002323B" w14:paraId="1DE4B54D" w14:textId="77777777" w:rsidTr="00534827">
        <w:tc>
          <w:tcPr>
            <w:tcW w:w="733" w:type="pct"/>
          </w:tcPr>
          <w:p w14:paraId="6CA5587A" w14:textId="6913749C" w:rsidR="0002323B" w:rsidRPr="0002323B" w:rsidRDefault="0002323B" w:rsidP="0002323B">
            <w:pPr>
              <w:widowControl/>
              <w:adjustRightInd/>
              <w:rPr>
                <w:rFonts w:ascii="AT*TimesNewRoman" w:hAnsi="AT*TimesNewRoman"/>
                <w:sz w:val="20"/>
                <w:szCs w:val="20"/>
              </w:rPr>
            </w:pPr>
            <w:r w:rsidRPr="0002323B">
              <w:rPr>
                <w:rFonts w:ascii="AT*TimesNewRoman" w:hAnsi="AT*TimesNewRoman"/>
                <w:sz w:val="20"/>
                <w:szCs w:val="20"/>
              </w:rPr>
              <w:t>141/2017</w:t>
            </w:r>
            <w:r>
              <w:rPr>
                <w:rFonts w:ascii="AT*TimesNewRoman" w:hAnsi="AT*TimesNewRoman"/>
                <w:sz w:val="20"/>
                <w:szCs w:val="20"/>
              </w:rPr>
              <w:t xml:space="preserve"> Z. z</w:t>
            </w:r>
          </w:p>
        </w:tc>
        <w:tc>
          <w:tcPr>
            <w:tcW w:w="4267" w:type="pct"/>
            <w:shd w:val="clear" w:color="auto" w:fill="FFFFFF" w:themeFill="background1"/>
          </w:tcPr>
          <w:p w14:paraId="1E402553" w14:textId="77777777" w:rsidR="0002323B" w:rsidRPr="0002323B" w:rsidRDefault="0002323B" w:rsidP="0002323B">
            <w:pPr>
              <w:widowControl/>
              <w:adjustRightInd/>
              <w:rPr>
                <w:rFonts w:ascii="AT*TimesNewRoman" w:hAnsi="AT*TimesNewRoman"/>
                <w:b/>
                <w:i/>
                <w:sz w:val="20"/>
                <w:szCs w:val="20"/>
              </w:rPr>
            </w:pPr>
            <w:r w:rsidRPr="0002323B">
              <w:rPr>
                <w:rFonts w:ascii="AT*TimesNewRoman" w:hAnsi="AT*TimesNewRoman"/>
                <w:sz w:val="20"/>
                <w:szCs w:val="20"/>
              </w:rPr>
              <w:t>Zákon o obchodnom registri</w:t>
            </w:r>
          </w:p>
        </w:tc>
      </w:tr>
    </w:tbl>
    <w:p w14:paraId="666119E4" w14:textId="77777777" w:rsidR="0002323B" w:rsidRDefault="0002323B" w:rsidP="00F04BDD">
      <w:pPr>
        <w:widowControl/>
        <w:adjustRightInd/>
        <w:jc w:val="both"/>
      </w:pPr>
    </w:p>
    <w:p w14:paraId="62B3CE8F" w14:textId="1B6C8CC5" w:rsidR="00AA3897" w:rsidRPr="00C82AFE" w:rsidRDefault="007D5ED6" w:rsidP="00AA3897">
      <w:pPr>
        <w:spacing w:after="60"/>
        <w:rPr>
          <w:b/>
          <w:bCs/>
          <w:sz w:val="28"/>
        </w:rPr>
      </w:pPr>
      <w:r>
        <w:rPr>
          <w:b/>
          <w:bCs/>
          <w:sz w:val="28"/>
        </w:rPr>
        <w:t>ZMENY V LEGISLATÍVE S</w:t>
      </w:r>
      <w:r w:rsidR="00AA3897" w:rsidRPr="00C82AFE">
        <w:rPr>
          <w:b/>
          <w:bCs/>
          <w:sz w:val="28"/>
        </w:rPr>
        <w:t xml:space="preserve"> ÚČINNOSŤOU V</w:t>
      </w:r>
      <w:r w:rsidR="002951C0">
        <w:rPr>
          <w:b/>
          <w:bCs/>
          <w:sz w:val="28"/>
        </w:rPr>
        <w:t> 2</w:t>
      </w:r>
      <w:r w:rsidR="00C10240">
        <w:rPr>
          <w:b/>
          <w:bCs/>
          <w:sz w:val="28"/>
        </w:rPr>
        <w:t>.Q 2017</w:t>
      </w:r>
      <w:r w:rsidR="002951C0">
        <w:rPr>
          <w:b/>
          <w:bCs/>
          <w:sz w:val="28"/>
        </w:rPr>
        <w:t xml:space="preserve"> (01.04.2017 – 30.06</w:t>
      </w:r>
      <w:r w:rsidR="006F0E0E" w:rsidRPr="00C82AFE">
        <w:rPr>
          <w:b/>
          <w:bCs/>
          <w:sz w:val="28"/>
        </w:rPr>
        <w:t>.2017)</w:t>
      </w:r>
    </w:p>
    <w:p w14:paraId="4111FD9C" w14:textId="77777777" w:rsidR="00F00D26" w:rsidRDefault="006F0E0E" w:rsidP="00F00D26">
      <w:pPr>
        <w:pStyle w:val="l1clanekgo"/>
        <w:jc w:val="both"/>
        <w:rPr>
          <w:b/>
          <w:bCs/>
          <w:sz w:val="28"/>
        </w:rPr>
      </w:pPr>
      <w:r w:rsidRPr="00C82AFE">
        <w:rPr>
          <w:b/>
          <w:bCs/>
          <w:sz w:val="28"/>
        </w:rPr>
        <w:t>Zmeny v legislat</w:t>
      </w:r>
      <w:r w:rsidR="007D5ED6">
        <w:rPr>
          <w:b/>
          <w:bCs/>
          <w:sz w:val="28"/>
        </w:rPr>
        <w:t xml:space="preserve">íve s </w:t>
      </w:r>
      <w:r w:rsidR="002951C0">
        <w:rPr>
          <w:b/>
          <w:bCs/>
          <w:sz w:val="28"/>
        </w:rPr>
        <w:t>účinnosťou od 01.04</w:t>
      </w:r>
      <w:r w:rsidRPr="00C82AFE">
        <w:rPr>
          <w:b/>
          <w:bCs/>
          <w:sz w:val="28"/>
        </w:rPr>
        <w:t>.2017</w:t>
      </w:r>
    </w:p>
    <w:tbl>
      <w:tblPr>
        <w:tblStyle w:val="Mriekatabuky"/>
        <w:tblW w:w="0" w:type="auto"/>
        <w:shd w:val="clear" w:color="auto" w:fill="D9D9D9" w:themeFill="background1" w:themeFillShade="D9"/>
        <w:tblLook w:val="04A0" w:firstRow="1" w:lastRow="0" w:firstColumn="1" w:lastColumn="0" w:noHBand="0" w:noVBand="1"/>
      </w:tblPr>
      <w:tblGrid>
        <w:gridCol w:w="9350"/>
      </w:tblGrid>
      <w:tr w:rsidR="00991E9C" w:rsidRPr="00991E9C" w14:paraId="0ED3E597" w14:textId="77777777" w:rsidTr="00991E9C">
        <w:tc>
          <w:tcPr>
            <w:tcW w:w="9350" w:type="dxa"/>
            <w:shd w:val="clear" w:color="auto" w:fill="D9D9D9" w:themeFill="background1" w:themeFillShade="D9"/>
          </w:tcPr>
          <w:p w14:paraId="2E6FB733" w14:textId="77777777" w:rsidR="00991E9C" w:rsidRPr="00991E9C" w:rsidRDefault="00991E9C" w:rsidP="00991E9C">
            <w:pPr>
              <w:jc w:val="center"/>
            </w:pPr>
            <w:r w:rsidRPr="00991E9C">
              <w:rPr>
                <w:b/>
                <w:u w:val="single"/>
              </w:rPr>
              <w:t>Zákon č. 2/2017 Z. z.,</w:t>
            </w:r>
            <w:r w:rsidRPr="00991E9C">
              <w:rPr>
                <w:b/>
              </w:rPr>
              <w:t xml:space="preserve"> ktorým sa mení a dopĺňa zákon Národnej rady Slovenskej republiky č. 233/1995 Z. z. o súdnych exekútoroch a exekučnej činnosti (Exekučný poriadok</w:t>
            </w:r>
            <w:r w:rsidRPr="00991E9C">
              <w:t>)</w:t>
            </w:r>
          </w:p>
        </w:tc>
      </w:tr>
    </w:tbl>
    <w:p w14:paraId="7AB5E5BC" w14:textId="77777777" w:rsidR="00F23589" w:rsidRDefault="00F23589" w:rsidP="00F23589">
      <w:pPr>
        <w:widowControl/>
        <w:adjustRightInd/>
        <w:jc w:val="both"/>
        <w:rPr>
          <w:rStyle w:val="Nadpis2Char"/>
          <w:rFonts w:ascii="Times New Roman" w:hAnsi="Times New Roman"/>
          <w:b w:val="0"/>
          <w:i w:val="0"/>
          <w:sz w:val="24"/>
          <w:szCs w:val="24"/>
          <w:lang w:val="cs-CZ"/>
        </w:rPr>
      </w:pPr>
    </w:p>
    <w:p w14:paraId="1A212638" w14:textId="77777777" w:rsidR="00991E9C" w:rsidRPr="00F22995" w:rsidRDefault="00991E9C" w:rsidP="00D40995">
      <w:pPr>
        <w:pStyle w:val="Nadpis2"/>
        <w:jc w:val="both"/>
        <w:rPr>
          <w:rFonts w:ascii="Times New Roman" w:eastAsiaTheme="minorHAnsi" w:hAnsi="Times New Roman"/>
          <w:b w:val="0"/>
          <w:i w:val="0"/>
          <w:color w:val="auto"/>
          <w:sz w:val="24"/>
          <w:szCs w:val="24"/>
          <w:lang w:eastAsia="en-US"/>
        </w:rPr>
      </w:pPr>
      <w:r w:rsidRPr="00F22995">
        <w:rPr>
          <w:rStyle w:val="Nadpis3Char"/>
          <w:rFonts w:ascii="Times New Roman" w:hAnsi="Times New Roman"/>
          <w:i w:val="0"/>
          <w:sz w:val="24"/>
          <w:szCs w:val="24"/>
        </w:rPr>
        <w:t>Tento zákon nadobudol účinnosť 1. februára 2017, časť 1. marca 2017</w:t>
      </w:r>
      <w:r w:rsidRPr="00140D02">
        <w:rPr>
          <w:rStyle w:val="Nadpis3Char"/>
          <w:rFonts w:ascii="Times New Roman" w:hAnsi="Times New Roman"/>
          <w:sz w:val="24"/>
          <w:szCs w:val="24"/>
        </w:rPr>
        <w:t xml:space="preserve">, </w:t>
      </w:r>
      <w:r w:rsidRPr="00F22995">
        <w:rPr>
          <w:rStyle w:val="Nadpis3Char"/>
          <w:rFonts w:ascii="Times New Roman" w:hAnsi="Times New Roman"/>
          <w:b/>
          <w:i w:val="0"/>
          <w:sz w:val="24"/>
          <w:szCs w:val="24"/>
        </w:rPr>
        <w:t>časť 1. apríla 2017</w:t>
      </w:r>
      <w:r w:rsidRPr="00140D02">
        <w:rPr>
          <w:rStyle w:val="Nadpis3Char"/>
          <w:rFonts w:ascii="Times New Roman" w:hAnsi="Times New Roman"/>
          <w:sz w:val="24"/>
          <w:szCs w:val="24"/>
        </w:rPr>
        <w:t xml:space="preserve"> </w:t>
      </w:r>
      <w:r w:rsidRPr="00F22995">
        <w:rPr>
          <w:rStyle w:val="Nadpis3Char"/>
          <w:rFonts w:ascii="Times New Roman" w:hAnsi="Times New Roman"/>
          <w:i w:val="0"/>
          <w:sz w:val="24"/>
          <w:szCs w:val="24"/>
        </w:rPr>
        <w:t>a časť 1. júla 2017.Dôvodom na prijatie týchto zmien bolo predovšetkým dosiahnutie rýchlejšej a funkčnejšej vymožiteľnosti</w:t>
      </w:r>
      <w:r w:rsidRPr="00F22995">
        <w:rPr>
          <w:rFonts w:ascii="Times New Roman" w:hAnsi="Times New Roman"/>
          <w:b w:val="0"/>
          <w:i w:val="0"/>
          <w:sz w:val="24"/>
          <w:szCs w:val="24"/>
          <w:shd w:val="clear" w:color="auto" w:fill="FBFBFB"/>
        </w:rPr>
        <w:t xml:space="preserve"> práva, zefektívnenie vymáhania pohľadávok pre veriteľov a zaručenie primeranej ochrany práv dlžníkov.</w:t>
      </w:r>
    </w:p>
    <w:p w14:paraId="1458F1DB" w14:textId="77777777" w:rsidR="00452E85" w:rsidRPr="0098316F" w:rsidRDefault="00452E85" w:rsidP="00AF0C41">
      <w:pPr>
        <w:pStyle w:val="Nadpis2"/>
        <w:jc w:val="both"/>
        <w:rPr>
          <w:rFonts w:ascii="Times New Roman" w:hAnsi="Times New Roman"/>
          <w:sz w:val="24"/>
          <w:szCs w:val="24"/>
        </w:rPr>
      </w:pPr>
      <w:r w:rsidRPr="007D1C76">
        <w:rPr>
          <w:rFonts w:ascii="Times New Roman" w:hAnsi="Times New Roman"/>
          <w:sz w:val="24"/>
          <w:szCs w:val="24"/>
        </w:rPr>
        <w:t xml:space="preserve">Aprílových </w:t>
      </w:r>
      <w:r w:rsidRPr="0098316F">
        <w:rPr>
          <w:rFonts w:ascii="Times New Roman" w:hAnsi="Times New Roman"/>
          <w:sz w:val="24"/>
          <w:szCs w:val="24"/>
        </w:rPr>
        <w:t xml:space="preserve">zmien je viacero, </w:t>
      </w:r>
    </w:p>
    <w:p w14:paraId="33432524" w14:textId="2EF02E57" w:rsidR="00452E85" w:rsidRPr="00AF0C41" w:rsidRDefault="00D861F0" w:rsidP="009972E8">
      <w:pPr>
        <w:pStyle w:val="Nadpis2"/>
        <w:numPr>
          <w:ilvl w:val="0"/>
          <w:numId w:val="9"/>
        </w:numPr>
        <w:jc w:val="both"/>
        <w:rPr>
          <w:rFonts w:ascii="Times New Roman" w:hAnsi="Times New Roman"/>
          <w:b w:val="0"/>
          <w:i w:val="0"/>
          <w:sz w:val="24"/>
          <w:szCs w:val="24"/>
        </w:rPr>
      </w:pPr>
      <w:r w:rsidRPr="00AF0C41">
        <w:rPr>
          <w:rFonts w:ascii="Times New Roman" w:hAnsi="Times New Roman"/>
          <w:b w:val="0"/>
          <w:i w:val="0"/>
          <w:sz w:val="24"/>
          <w:szCs w:val="24"/>
        </w:rPr>
        <w:t>V</w:t>
      </w:r>
      <w:r w:rsidR="00452E85" w:rsidRPr="00AF0C41">
        <w:rPr>
          <w:rFonts w:ascii="Times New Roman" w:hAnsi="Times New Roman"/>
          <w:b w:val="0"/>
          <w:i w:val="0"/>
          <w:sz w:val="24"/>
          <w:szCs w:val="24"/>
        </w:rPr>
        <w:t xml:space="preserve"> prvom rade vymedzujú presné povinnosti súdneho exekútora ako aj jeho zodpovednosti a mlčanlivosti v súvislosti s konaniami. </w:t>
      </w:r>
    </w:p>
    <w:p w14:paraId="416A10D9" w14:textId="77777777" w:rsidR="00482469" w:rsidRDefault="00D861F0" w:rsidP="009972E8">
      <w:pPr>
        <w:pStyle w:val="Odsekzoznamu"/>
        <w:numPr>
          <w:ilvl w:val="0"/>
          <w:numId w:val="9"/>
        </w:numPr>
        <w:shd w:val="clear" w:color="auto" w:fill="FFFFFF"/>
        <w:spacing w:after="160" w:line="384" w:lineRule="atLeast"/>
        <w:jc w:val="both"/>
        <w:rPr>
          <w:rStyle w:val="Nadpis2Char"/>
          <w:rFonts w:ascii="Times New Roman" w:hAnsi="Times New Roman"/>
          <w:b w:val="0"/>
          <w:i w:val="0"/>
          <w:sz w:val="24"/>
          <w:szCs w:val="24"/>
        </w:rPr>
      </w:pPr>
      <w:r w:rsidRPr="00482469">
        <w:rPr>
          <w:rStyle w:val="Nadpis2Char"/>
          <w:rFonts w:ascii="Times New Roman" w:hAnsi="Times New Roman"/>
          <w:i w:val="0"/>
          <w:sz w:val="24"/>
          <w:szCs w:val="24"/>
        </w:rPr>
        <w:t>Medzi najdôležitejšie zmeny v Exekučnom poriadku (EP) patrí zriadenie výlučnej kauzálnej príslušnosti Okresného súdu Banská Bystrica pre všetky exekučné konania</w:t>
      </w:r>
      <w:r w:rsidRPr="00D861F0">
        <w:rPr>
          <w:rStyle w:val="Nadpis2Char"/>
          <w:rFonts w:ascii="Times New Roman" w:hAnsi="Times New Roman"/>
          <w:b w:val="0"/>
          <w:i w:val="0"/>
          <w:sz w:val="24"/>
          <w:szCs w:val="24"/>
        </w:rPr>
        <w:t xml:space="preserve">, </w:t>
      </w:r>
    </w:p>
    <w:p w14:paraId="50F14B0D" w14:textId="77777777" w:rsidR="00482469" w:rsidRPr="00482469" w:rsidRDefault="00D861F0" w:rsidP="009972E8">
      <w:pPr>
        <w:pStyle w:val="Odsekzoznamu"/>
        <w:numPr>
          <w:ilvl w:val="0"/>
          <w:numId w:val="9"/>
        </w:numPr>
        <w:shd w:val="clear" w:color="auto" w:fill="FFFFFF"/>
        <w:spacing w:after="160" w:line="384" w:lineRule="atLeast"/>
        <w:jc w:val="both"/>
        <w:rPr>
          <w:rStyle w:val="Nadpis2Char"/>
          <w:rFonts w:ascii="Times New Roman" w:hAnsi="Times New Roman"/>
          <w:i w:val="0"/>
          <w:sz w:val="24"/>
          <w:szCs w:val="24"/>
        </w:rPr>
      </w:pPr>
      <w:r w:rsidRPr="00D861F0">
        <w:rPr>
          <w:rStyle w:val="Nadpis2Char"/>
          <w:rFonts w:ascii="Times New Roman" w:hAnsi="Times New Roman"/>
          <w:b w:val="0"/>
          <w:i w:val="0"/>
          <w:sz w:val="24"/>
          <w:szCs w:val="24"/>
        </w:rPr>
        <w:t>elektronická komunikácia medzi súdom a súdnym exekútorom a náhodný výber</w:t>
      </w:r>
      <w:r w:rsidRPr="00D861F0">
        <w:rPr>
          <w:rStyle w:val="Nadpis2Char"/>
          <w:rFonts w:ascii="Times New Roman" w:hAnsi="Times New Roman"/>
          <w:sz w:val="24"/>
          <w:szCs w:val="24"/>
        </w:rPr>
        <w:t xml:space="preserve"> súdneho exekútora s</w:t>
      </w:r>
      <w:r w:rsidRPr="00D861F0">
        <w:rPr>
          <w:rStyle w:val="Nadpis2Char"/>
        </w:rPr>
        <w:t xml:space="preserve"> </w:t>
      </w:r>
      <w:r w:rsidRPr="00D861F0">
        <w:rPr>
          <w:rStyle w:val="Nadpis2Char"/>
          <w:rFonts w:ascii="Times New Roman" w:hAnsi="Times New Roman"/>
          <w:b w:val="0"/>
          <w:i w:val="0"/>
          <w:sz w:val="24"/>
          <w:szCs w:val="24"/>
        </w:rPr>
        <w:t xml:space="preserve">rovnomerným prideľovaním exekučných konaní </w:t>
      </w:r>
      <w:r w:rsidRPr="00482469">
        <w:rPr>
          <w:rStyle w:val="Nadpis2Char"/>
          <w:rFonts w:ascii="Times New Roman" w:hAnsi="Times New Roman"/>
          <w:i w:val="0"/>
          <w:sz w:val="24"/>
          <w:szCs w:val="24"/>
        </w:rPr>
        <w:t xml:space="preserve">v územnom obvode krajského súdu. </w:t>
      </w:r>
    </w:p>
    <w:p w14:paraId="0DFBE953" w14:textId="53D91B4C" w:rsidR="00D861F0" w:rsidRDefault="00D861F0" w:rsidP="009972E8">
      <w:pPr>
        <w:pStyle w:val="Odsekzoznamu"/>
        <w:numPr>
          <w:ilvl w:val="0"/>
          <w:numId w:val="9"/>
        </w:numPr>
        <w:shd w:val="clear" w:color="auto" w:fill="FFFFFF"/>
        <w:spacing w:after="160" w:line="384" w:lineRule="atLeast"/>
        <w:jc w:val="both"/>
        <w:rPr>
          <w:rStyle w:val="Nadpis2Char"/>
          <w:rFonts w:ascii="Times New Roman" w:hAnsi="Times New Roman"/>
          <w:b w:val="0"/>
          <w:i w:val="0"/>
          <w:sz w:val="24"/>
          <w:szCs w:val="24"/>
        </w:rPr>
      </w:pPr>
      <w:r w:rsidRPr="00D861F0">
        <w:rPr>
          <w:rStyle w:val="Nadpis2Char"/>
          <w:rFonts w:ascii="Times New Roman" w:hAnsi="Times New Roman"/>
          <w:b w:val="0"/>
          <w:i w:val="0"/>
          <w:sz w:val="24"/>
          <w:szCs w:val="24"/>
        </w:rPr>
        <w:t>Zavádza sa aj stanovenie paušálnych nákladov exekúcie a obmedzenie výšky odmeny súdneho exekútora, umožnenie odkladu exekúcie zo sociálnych dôvodov a zastavenie exekúcie v prípade, ak sa v stanovenej lehote exekútorovi nepodarilo zistiť postihnuteľný majetok alebo príjmy.</w:t>
      </w:r>
    </w:p>
    <w:p w14:paraId="64968C71" w14:textId="77777777" w:rsidR="00AF0C41" w:rsidRPr="00AF0C41" w:rsidRDefault="00AF0C41" w:rsidP="00AF0C41">
      <w:pPr>
        <w:pStyle w:val="Nadpis2"/>
        <w:jc w:val="both"/>
        <w:rPr>
          <w:rFonts w:ascii="Times New Roman" w:hAnsi="Times New Roman"/>
          <w:i w:val="0"/>
          <w:sz w:val="24"/>
          <w:szCs w:val="24"/>
        </w:rPr>
      </w:pPr>
      <w:r w:rsidRPr="00AF0C41">
        <w:rPr>
          <w:rFonts w:ascii="Times New Roman" w:hAnsi="Times New Roman"/>
          <w:i w:val="0"/>
          <w:sz w:val="24"/>
          <w:szCs w:val="24"/>
        </w:rPr>
        <w:t>Elektronizácia exekučného konania</w:t>
      </w:r>
    </w:p>
    <w:p w14:paraId="7E96C88E" w14:textId="6425BA22" w:rsidR="00AF0C41" w:rsidRPr="00AF0C41" w:rsidRDefault="00AF0C41" w:rsidP="00AF0C41">
      <w:pPr>
        <w:pStyle w:val="Nadpis2"/>
        <w:jc w:val="both"/>
        <w:rPr>
          <w:rFonts w:ascii="Times New Roman" w:hAnsi="Times New Roman"/>
          <w:b w:val="0"/>
          <w:i w:val="0"/>
          <w:sz w:val="24"/>
          <w:szCs w:val="24"/>
        </w:rPr>
      </w:pPr>
      <w:r w:rsidRPr="00D40995">
        <w:rPr>
          <w:rFonts w:ascii="Times New Roman" w:hAnsi="Times New Roman"/>
          <w:i w:val="0"/>
          <w:sz w:val="24"/>
          <w:szCs w:val="24"/>
        </w:rPr>
        <w:t>Novela Exekučného poriadku v kontexte zákona o</w:t>
      </w:r>
      <w:r w:rsidR="00504B6F">
        <w:rPr>
          <w:rFonts w:ascii="Times New Roman" w:hAnsi="Times New Roman"/>
          <w:i w:val="0"/>
          <w:sz w:val="24"/>
          <w:szCs w:val="24"/>
        </w:rPr>
        <w:t> </w:t>
      </w:r>
      <w:r w:rsidRPr="00D40995">
        <w:rPr>
          <w:rFonts w:ascii="Times New Roman" w:hAnsi="Times New Roman"/>
          <w:i w:val="0"/>
          <w:sz w:val="24"/>
          <w:szCs w:val="24"/>
        </w:rPr>
        <w:t>e</w:t>
      </w:r>
      <w:r w:rsidR="00504B6F">
        <w:rPr>
          <w:rFonts w:ascii="Times New Roman" w:hAnsi="Times New Roman"/>
          <w:i w:val="0"/>
          <w:sz w:val="24"/>
          <w:szCs w:val="24"/>
        </w:rPr>
        <w:t>-</w:t>
      </w:r>
      <w:r w:rsidRPr="00504B6F">
        <w:rPr>
          <w:rFonts w:ascii="Times New Roman" w:hAnsi="Times New Roman"/>
          <w:i w:val="0"/>
          <w:sz w:val="24"/>
          <w:szCs w:val="24"/>
        </w:rPr>
        <w:t>Governmente</w:t>
      </w:r>
      <w:r w:rsidRPr="00140D02">
        <w:t xml:space="preserve"> </w:t>
      </w:r>
      <w:r w:rsidRPr="00D40995">
        <w:rPr>
          <w:rFonts w:ascii="Times New Roman" w:hAnsi="Times New Roman"/>
          <w:i w:val="0"/>
          <w:sz w:val="24"/>
          <w:szCs w:val="24"/>
        </w:rPr>
        <w:t>zavádza </w:t>
      </w:r>
      <w:r w:rsidRPr="00D40995">
        <w:rPr>
          <w:rFonts w:ascii="Times New Roman" w:eastAsia="Times New Roman" w:hAnsi="Times New Roman"/>
          <w:i w:val="0"/>
          <w:sz w:val="24"/>
          <w:szCs w:val="24"/>
          <w:bdr w:val="none" w:sz="0" w:space="0" w:color="auto" w:frame="1"/>
        </w:rPr>
        <w:t>od 1. apríla 2017 povinnosť komunikovať v rámci exekučného konania výlučne elektronicky</w:t>
      </w:r>
      <w:r w:rsidRPr="00AF0C41">
        <w:rPr>
          <w:rFonts w:ascii="Times New Roman" w:hAnsi="Times New Roman"/>
          <w:b w:val="0"/>
          <w:i w:val="0"/>
          <w:sz w:val="24"/>
          <w:szCs w:val="24"/>
        </w:rPr>
        <w:t xml:space="preserve">. Po novom </w:t>
      </w:r>
      <w:r w:rsidRPr="00AF0C41">
        <w:rPr>
          <w:rFonts w:ascii="Times New Roman" w:hAnsi="Times New Roman"/>
          <w:b w:val="0"/>
          <w:i w:val="0"/>
          <w:sz w:val="24"/>
          <w:szCs w:val="24"/>
        </w:rPr>
        <w:lastRenderedPageBreak/>
        <w:t xml:space="preserve">môžete ako oprávnený podať elektronický návrh na vykonanie exekúcie (ďalej len „návrh“) sám, prostredníctvom svojho zástupcu alebo exekútora už len elektronickými prostriedkami cez elektronický formulár do elektronickej schránky výlučne príslušného Okresného súdu Banská Bystrica (ďalej len „exekučný súd“). Novovytvorený elektronický formulár s názvom </w:t>
      </w:r>
      <w:r w:rsidRPr="00D40995">
        <w:rPr>
          <w:rFonts w:ascii="Times New Roman" w:hAnsi="Times New Roman"/>
          <w:b w:val="0"/>
          <w:i w:val="0"/>
          <w:sz w:val="24"/>
          <w:szCs w:val="24"/>
        </w:rPr>
        <w:t>„</w:t>
      </w:r>
      <w:hyperlink r:id="rId11" w:tgtFrame="_blank" w:tooltip=" návrh" w:history="1">
        <w:r w:rsidRPr="00D40995">
          <w:rPr>
            <w:rFonts w:ascii="Times New Roman" w:hAnsi="Times New Roman"/>
            <w:b w:val="0"/>
            <w:i w:val="0"/>
            <w:sz w:val="24"/>
            <w:szCs w:val="24"/>
            <w:u w:val="single"/>
            <w:bdr w:val="none" w:sz="0" w:space="0" w:color="auto" w:frame="1"/>
          </w:rPr>
          <w:t>Návrh na vykonanie exekúcie</w:t>
        </w:r>
      </w:hyperlink>
      <w:r w:rsidRPr="00AF0C41">
        <w:rPr>
          <w:rFonts w:ascii="Times New Roman" w:hAnsi="Times New Roman"/>
          <w:b w:val="0"/>
          <w:i w:val="0"/>
          <w:sz w:val="24"/>
          <w:szCs w:val="24"/>
        </w:rPr>
        <w:t>“ zverejnilo Ministerstvo spravodlivosti Slovenskej republiky na svojej </w:t>
      </w:r>
      <w:hyperlink r:id="rId12" w:tgtFrame="_blank" w:tooltip=" web" w:history="1">
        <w:r w:rsidRPr="00D40995">
          <w:rPr>
            <w:rFonts w:ascii="Times New Roman" w:hAnsi="Times New Roman"/>
            <w:b w:val="0"/>
            <w:i w:val="0"/>
            <w:sz w:val="24"/>
            <w:szCs w:val="24"/>
            <w:u w:val="single"/>
            <w:bdr w:val="none" w:sz="0" w:space="0" w:color="auto" w:frame="1"/>
          </w:rPr>
          <w:t>webovej stránke</w:t>
        </w:r>
      </w:hyperlink>
      <w:r w:rsidR="00D40995">
        <w:rPr>
          <w:rFonts w:ascii="Times New Roman" w:hAnsi="Times New Roman"/>
          <w:b w:val="0"/>
          <w:i w:val="0"/>
          <w:color w:val="BD0A26"/>
          <w:sz w:val="24"/>
          <w:szCs w:val="24"/>
          <w:u w:val="single"/>
          <w:bdr w:val="none" w:sz="0" w:space="0" w:color="auto" w:frame="1"/>
        </w:rPr>
        <w:t xml:space="preserve"> </w:t>
      </w:r>
      <w:r w:rsidRPr="00AF0C41">
        <w:rPr>
          <w:rFonts w:ascii="Times New Roman" w:hAnsi="Times New Roman"/>
          <w:b w:val="0"/>
          <w:i w:val="0"/>
          <w:sz w:val="24"/>
          <w:szCs w:val="24"/>
        </w:rPr>
        <w:t xml:space="preserve">v časti </w:t>
      </w:r>
      <w:r w:rsidRPr="00D40995">
        <w:rPr>
          <w:rFonts w:ascii="Times New Roman" w:hAnsi="Times New Roman"/>
          <w:b w:val="0"/>
          <w:i w:val="0"/>
          <w:sz w:val="24"/>
          <w:szCs w:val="24"/>
          <w:u w:val="single"/>
        </w:rPr>
        <w:t>e</w:t>
      </w:r>
      <w:r w:rsidR="00504B6F">
        <w:rPr>
          <w:rFonts w:ascii="Times New Roman" w:hAnsi="Times New Roman"/>
          <w:b w:val="0"/>
          <w:i w:val="0"/>
          <w:sz w:val="24"/>
          <w:szCs w:val="24"/>
          <w:u w:val="single"/>
        </w:rPr>
        <w:t>-</w:t>
      </w:r>
      <w:r w:rsidRPr="00D40995">
        <w:rPr>
          <w:rFonts w:ascii="Times New Roman" w:hAnsi="Times New Roman"/>
          <w:b w:val="0"/>
          <w:i w:val="0"/>
          <w:sz w:val="24"/>
          <w:szCs w:val="24"/>
          <w:u w:val="single"/>
        </w:rPr>
        <w:t>Žaloby,</w:t>
      </w:r>
      <w:r w:rsidRPr="00AF0C41">
        <w:rPr>
          <w:rFonts w:ascii="Times New Roman" w:hAnsi="Times New Roman"/>
          <w:b w:val="0"/>
          <w:i w:val="0"/>
          <w:sz w:val="24"/>
          <w:szCs w:val="24"/>
        </w:rPr>
        <w:t xml:space="preserve"> Zoznam formulárov, v novej agende Exekučné konanie.</w:t>
      </w:r>
    </w:p>
    <w:p w14:paraId="7998E9F1" w14:textId="5319D1FF" w:rsidR="00AF0C41" w:rsidRPr="00D40995" w:rsidRDefault="00AF0C41" w:rsidP="00AF0C41">
      <w:pPr>
        <w:pStyle w:val="Nadpis2"/>
        <w:jc w:val="both"/>
        <w:rPr>
          <w:rFonts w:ascii="Times New Roman" w:hAnsi="Times New Roman"/>
          <w:b w:val="0"/>
          <w:i w:val="0"/>
          <w:sz w:val="24"/>
          <w:szCs w:val="24"/>
        </w:rPr>
      </w:pPr>
      <w:r w:rsidRPr="00AF0C41">
        <w:rPr>
          <w:rFonts w:ascii="Times New Roman" w:eastAsia="Times New Roman" w:hAnsi="Times New Roman"/>
          <w:b w:val="0"/>
          <w:i w:val="0"/>
          <w:sz w:val="24"/>
          <w:szCs w:val="24"/>
          <w:bdr w:val="none" w:sz="0" w:space="0" w:color="auto" w:frame="1"/>
        </w:rPr>
        <w:t>Návrh môžete podať dvomi spôsobmi</w:t>
      </w:r>
      <w:r w:rsidRPr="00AF0C41">
        <w:rPr>
          <w:rFonts w:ascii="Times New Roman" w:hAnsi="Times New Roman"/>
          <w:b w:val="0"/>
          <w:i w:val="0"/>
          <w:sz w:val="24"/>
          <w:szCs w:val="24"/>
        </w:rPr>
        <w:t xml:space="preserve">, a to buď cez portál Ministerstva spravodlivosti Slovenskej republiky </w:t>
      </w:r>
      <w:r w:rsidRPr="00D40995">
        <w:rPr>
          <w:rFonts w:ascii="Times New Roman" w:hAnsi="Times New Roman"/>
          <w:b w:val="0"/>
          <w:i w:val="0"/>
          <w:sz w:val="24"/>
          <w:szCs w:val="24"/>
        </w:rPr>
        <w:t>– </w:t>
      </w:r>
      <w:hyperlink r:id="rId13" w:tgtFrame="_blank" w:tooltip=" eŽaloby" w:history="1">
        <w:r w:rsidRPr="00D40995">
          <w:rPr>
            <w:rFonts w:ascii="Times New Roman" w:hAnsi="Times New Roman"/>
            <w:b w:val="0"/>
            <w:i w:val="0"/>
            <w:sz w:val="24"/>
            <w:szCs w:val="24"/>
            <w:u w:val="single"/>
            <w:bdr w:val="none" w:sz="0" w:space="0" w:color="auto" w:frame="1"/>
          </w:rPr>
          <w:t>e</w:t>
        </w:r>
        <w:r w:rsidR="00504B6F">
          <w:rPr>
            <w:rFonts w:ascii="Times New Roman" w:hAnsi="Times New Roman"/>
            <w:b w:val="0"/>
            <w:i w:val="0"/>
            <w:sz w:val="24"/>
            <w:szCs w:val="24"/>
            <w:u w:val="single"/>
            <w:bdr w:val="none" w:sz="0" w:space="0" w:color="auto" w:frame="1"/>
          </w:rPr>
          <w:t>-</w:t>
        </w:r>
        <w:r w:rsidRPr="00D40995">
          <w:rPr>
            <w:rFonts w:ascii="Times New Roman" w:hAnsi="Times New Roman"/>
            <w:b w:val="0"/>
            <w:i w:val="0"/>
            <w:sz w:val="24"/>
            <w:szCs w:val="24"/>
            <w:u w:val="single"/>
            <w:bdr w:val="none" w:sz="0" w:space="0" w:color="auto" w:frame="1"/>
          </w:rPr>
          <w:t>Žaloby</w:t>
        </w:r>
      </w:hyperlink>
      <w:r w:rsidRPr="00AF0C41">
        <w:rPr>
          <w:rFonts w:ascii="Times New Roman" w:hAnsi="Times New Roman"/>
          <w:b w:val="0"/>
          <w:i w:val="0"/>
          <w:sz w:val="24"/>
          <w:szCs w:val="24"/>
        </w:rPr>
        <w:t>, ktorý poskytuje plne automatizovaný proces, alebo cez portál </w:t>
      </w:r>
      <w:hyperlink r:id="rId14" w:tgtFrame="_blank" w:tooltip=" slovensko.sk" w:history="1">
        <w:r w:rsidRPr="00D40995">
          <w:rPr>
            <w:rFonts w:ascii="Times New Roman" w:hAnsi="Times New Roman"/>
            <w:b w:val="0"/>
            <w:i w:val="0"/>
            <w:sz w:val="24"/>
            <w:szCs w:val="24"/>
            <w:u w:val="single"/>
            <w:bdr w:val="none" w:sz="0" w:space="0" w:color="auto" w:frame="1"/>
          </w:rPr>
          <w:t>slovensko.sk</w:t>
        </w:r>
      </w:hyperlink>
      <w:r w:rsidRPr="00AF0C41">
        <w:rPr>
          <w:rFonts w:ascii="Times New Roman" w:hAnsi="Times New Roman"/>
          <w:b w:val="0"/>
          <w:i w:val="0"/>
          <w:sz w:val="24"/>
          <w:szCs w:val="24"/>
        </w:rPr>
        <w:t xml:space="preserve"> v sekcii „Nájsť službu", kde bolo podanie návrhu na výkon exekúcie zahrnuté do už existujúcej služby </w:t>
      </w:r>
      <w:r w:rsidRPr="00D40995">
        <w:rPr>
          <w:rFonts w:ascii="Times New Roman" w:hAnsi="Times New Roman"/>
          <w:b w:val="0"/>
          <w:i w:val="0"/>
          <w:sz w:val="24"/>
          <w:szCs w:val="24"/>
        </w:rPr>
        <w:t>„</w:t>
      </w:r>
      <w:hyperlink r:id="rId15" w:tgtFrame="_blank" w:tooltip=" Podávanie návrhov a súvisiacich písomností" w:history="1">
        <w:r w:rsidRPr="00D40995">
          <w:rPr>
            <w:rFonts w:ascii="Times New Roman" w:hAnsi="Times New Roman"/>
            <w:b w:val="0"/>
            <w:i w:val="0"/>
            <w:sz w:val="24"/>
            <w:szCs w:val="24"/>
            <w:u w:val="single"/>
            <w:bdr w:val="none" w:sz="0" w:space="0" w:color="auto" w:frame="1"/>
          </w:rPr>
          <w:t>Podávanie návrhov a súvisiacich písomností na súdne konanie</w:t>
        </w:r>
      </w:hyperlink>
      <w:r w:rsidRPr="00AF0C41">
        <w:rPr>
          <w:rFonts w:ascii="Times New Roman" w:hAnsi="Times New Roman"/>
          <w:b w:val="0"/>
          <w:i w:val="0"/>
          <w:sz w:val="24"/>
          <w:szCs w:val="24"/>
        </w:rPr>
        <w:t>". </w:t>
      </w:r>
    </w:p>
    <w:p w14:paraId="7A53B437" w14:textId="77777777" w:rsidR="00AF0C41" w:rsidRPr="00AF0C41" w:rsidRDefault="00AF0C41" w:rsidP="00AF0C41">
      <w:pPr>
        <w:pStyle w:val="Nadpis2"/>
        <w:jc w:val="both"/>
        <w:rPr>
          <w:rFonts w:ascii="Times New Roman" w:hAnsi="Times New Roman"/>
          <w:b w:val="0"/>
          <w:i w:val="0"/>
          <w:sz w:val="24"/>
          <w:szCs w:val="24"/>
        </w:rPr>
      </w:pPr>
      <w:r w:rsidRPr="00D40995">
        <w:rPr>
          <w:rFonts w:ascii="Times New Roman" w:hAnsi="Times New Roman"/>
          <w:i w:val="0"/>
          <w:sz w:val="24"/>
          <w:szCs w:val="24"/>
        </w:rPr>
        <w:t>Návrh </w:t>
      </w:r>
      <w:r w:rsidRPr="00D40995">
        <w:rPr>
          <w:rFonts w:ascii="Times New Roman" w:eastAsia="Times New Roman" w:hAnsi="Times New Roman"/>
          <w:i w:val="0"/>
          <w:sz w:val="24"/>
          <w:szCs w:val="24"/>
          <w:bdr w:val="none" w:sz="0" w:space="0" w:color="auto" w:frame="1"/>
        </w:rPr>
        <w:t>nezabudnite autorizovať kvalifikovaným elektronickým podpisom</w:t>
      </w:r>
      <w:r w:rsidRPr="00D40995">
        <w:rPr>
          <w:rFonts w:ascii="Times New Roman" w:hAnsi="Times New Roman"/>
          <w:i w:val="0"/>
          <w:sz w:val="24"/>
          <w:szCs w:val="24"/>
        </w:rPr>
        <w:t>, inak sa naň nebude prihliadať.</w:t>
      </w:r>
      <w:r w:rsidRPr="00AF0C41">
        <w:rPr>
          <w:rFonts w:ascii="Times New Roman" w:hAnsi="Times New Roman"/>
          <w:b w:val="0"/>
          <w:i w:val="0"/>
          <w:sz w:val="24"/>
          <w:szCs w:val="24"/>
        </w:rPr>
        <w:t xml:space="preserve"> Exekučný titul a ostatné listiny pripojte buď ako pôvodný elektronický dokument, ktorý je autorizovaný, alebo ako elektronický dokument, ktorý vznikol zaručenou konverziou dokumentu v listinnej podobe. Ak chcete návrh podať ešte s ďalším oprávneným, zvoľte si na účely exekučného konania spoločného zástupcu. </w:t>
      </w:r>
      <w:proofErr w:type="spellStart"/>
      <w:r w:rsidRPr="00AF0C41">
        <w:rPr>
          <w:rFonts w:ascii="Times New Roman" w:hAnsi="Times New Roman"/>
          <w:b w:val="0"/>
          <w:i w:val="0"/>
          <w:sz w:val="24"/>
          <w:szCs w:val="24"/>
        </w:rPr>
        <w:t>Späťvzatie</w:t>
      </w:r>
      <w:proofErr w:type="spellEnd"/>
      <w:r w:rsidRPr="00AF0C41">
        <w:rPr>
          <w:rFonts w:ascii="Times New Roman" w:hAnsi="Times New Roman"/>
          <w:b w:val="0"/>
          <w:i w:val="0"/>
          <w:sz w:val="24"/>
          <w:szCs w:val="24"/>
        </w:rPr>
        <w:t xml:space="preserve"> návrhu ako aj opravu chýb v písaní, počítaní a iné zrejmé nesprávnosti návrhu musíte tiež vykonať elektronicky.</w:t>
      </w:r>
    </w:p>
    <w:p w14:paraId="783590F2" w14:textId="6A9E05C5" w:rsidR="00AF0C41" w:rsidRPr="00AF0C41" w:rsidRDefault="00AF0C41" w:rsidP="00AF0C41">
      <w:pPr>
        <w:pStyle w:val="Nadpis2"/>
        <w:jc w:val="both"/>
        <w:rPr>
          <w:rFonts w:ascii="Times New Roman" w:hAnsi="Times New Roman"/>
          <w:b w:val="0"/>
          <w:i w:val="0"/>
          <w:sz w:val="24"/>
          <w:szCs w:val="24"/>
        </w:rPr>
      </w:pPr>
      <w:r w:rsidRPr="00AF0C41">
        <w:rPr>
          <w:rFonts w:ascii="Times New Roman" w:hAnsi="Times New Roman"/>
          <w:b w:val="0"/>
          <w:i w:val="0"/>
          <w:sz w:val="24"/>
          <w:szCs w:val="24"/>
        </w:rPr>
        <w:t>V prípade, že vy alebo váš zástupca nemáte </w:t>
      </w:r>
      <w:hyperlink r:id="rId16" w:tgtFrame="_blank" w:tooltip=" občiansky preukaz s čipom" w:history="1">
        <w:r w:rsidRPr="00D40995">
          <w:rPr>
            <w:rFonts w:ascii="Times New Roman" w:hAnsi="Times New Roman"/>
            <w:b w:val="0"/>
            <w:i w:val="0"/>
            <w:sz w:val="24"/>
            <w:szCs w:val="24"/>
            <w:u w:val="single"/>
            <w:bdr w:val="none" w:sz="0" w:space="0" w:color="auto" w:frame="1"/>
          </w:rPr>
          <w:t>občiansky preukaz s čipom</w:t>
        </w:r>
      </w:hyperlink>
      <w:r w:rsidRPr="00D40995">
        <w:rPr>
          <w:rFonts w:ascii="Times New Roman" w:hAnsi="Times New Roman"/>
          <w:b w:val="0"/>
          <w:i w:val="0"/>
          <w:sz w:val="24"/>
          <w:szCs w:val="24"/>
        </w:rPr>
        <w:t> </w:t>
      </w:r>
      <w:r w:rsidRPr="00AF0C41">
        <w:rPr>
          <w:rFonts w:ascii="Times New Roman" w:hAnsi="Times New Roman"/>
          <w:b w:val="0"/>
          <w:i w:val="0"/>
          <w:sz w:val="24"/>
          <w:szCs w:val="24"/>
        </w:rPr>
        <w:t>a elektronickú schránku </w:t>
      </w:r>
      <w:hyperlink r:id="rId17" w:tgtFrame="_blank" w:tooltip=" elektronická schránka" w:history="1">
        <w:r w:rsidRPr="00D40995">
          <w:rPr>
            <w:rFonts w:ascii="Times New Roman" w:hAnsi="Times New Roman"/>
            <w:b w:val="0"/>
            <w:i w:val="0"/>
            <w:sz w:val="24"/>
            <w:szCs w:val="24"/>
            <w:u w:val="single"/>
            <w:bdr w:val="none" w:sz="0" w:space="0" w:color="auto" w:frame="1"/>
          </w:rPr>
          <w:t>aktivovanú na doručovanie</w:t>
        </w:r>
      </w:hyperlink>
      <w:r w:rsidRPr="00D40995">
        <w:rPr>
          <w:rFonts w:ascii="Times New Roman" w:hAnsi="Times New Roman"/>
          <w:b w:val="0"/>
          <w:i w:val="0"/>
          <w:sz w:val="24"/>
          <w:szCs w:val="24"/>
        </w:rPr>
        <w:t> </w:t>
      </w:r>
      <w:r w:rsidRPr="00AF0C41">
        <w:rPr>
          <w:rFonts w:ascii="Times New Roman" w:hAnsi="Times New Roman"/>
          <w:b w:val="0"/>
          <w:i w:val="0"/>
          <w:sz w:val="24"/>
          <w:szCs w:val="24"/>
        </w:rPr>
        <w:t>alebo potrebujete k návrhu doložiť listinu, ktorú treba zaručene konvertovať z listinnej podoby na elektronickú, môžete návrh podať prostredníctvom ktoréhokoľvek exekútora v Slovenskej republike. Povinnosť používať elektronickú schránku na účely elektronickej komunikácie a doručovanie vyp</w:t>
      </w:r>
      <w:r w:rsidR="00504B6F">
        <w:rPr>
          <w:rFonts w:ascii="Times New Roman" w:hAnsi="Times New Roman"/>
          <w:b w:val="0"/>
          <w:i w:val="0"/>
          <w:sz w:val="24"/>
          <w:szCs w:val="24"/>
        </w:rPr>
        <w:t>lýva pre exekútorov zo zákona o </w:t>
      </w:r>
      <w:hyperlink r:id="rId18" w:tgtFrame="_blank" w:tooltip=" zákon o e-Governmente" w:history="1">
        <w:r w:rsidR="00504B6F">
          <w:rPr>
            <w:rFonts w:ascii="Times New Roman" w:hAnsi="Times New Roman"/>
            <w:b w:val="0"/>
            <w:i w:val="0"/>
            <w:sz w:val="24"/>
            <w:szCs w:val="24"/>
            <w:u w:val="single"/>
            <w:bdr w:val="none" w:sz="0" w:space="0" w:color="auto" w:frame="1"/>
          </w:rPr>
          <w:t>e-</w:t>
        </w:r>
        <w:r w:rsidRPr="00504B6F">
          <w:rPr>
            <w:rFonts w:ascii="Times New Roman" w:hAnsi="Times New Roman"/>
            <w:b w:val="0"/>
            <w:i w:val="0"/>
            <w:sz w:val="24"/>
            <w:szCs w:val="24"/>
            <w:u w:val="single"/>
            <w:bdr w:val="none" w:sz="0" w:space="0" w:color="auto" w:frame="1"/>
          </w:rPr>
          <w:t>Governmente</w:t>
        </w:r>
      </w:hyperlink>
      <w:r w:rsidRPr="00D40995">
        <w:rPr>
          <w:rFonts w:ascii="Times New Roman" w:hAnsi="Times New Roman"/>
          <w:b w:val="0"/>
          <w:i w:val="0"/>
          <w:sz w:val="24"/>
          <w:szCs w:val="24"/>
        </w:rPr>
        <w:t>.</w:t>
      </w:r>
      <w:r w:rsidR="00504B6F">
        <w:rPr>
          <w:rFonts w:ascii="Times New Roman" w:hAnsi="Times New Roman"/>
          <w:b w:val="0"/>
          <w:i w:val="0"/>
          <w:sz w:val="24"/>
          <w:szCs w:val="24"/>
        </w:rPr>
        <w:t xml:space="preserve"> </w:t>
      </w:r>
      <w:r w:rsidRPr="00AF0C41">
        <w:rPr>
          <w:rFonts w:ascii="Times New Roman" w:hAnsi="Times New Roman"/>
          <w:b w:val="0"/>
          <w:i w:val="0"/>
          <w:sz w:val="24"/>
          <w:szCs w:val="24"/>
        </w:rPr>
        <w:t>Exekútor je však v danom prípade až do vydania poverenia príslušnému exekútorovi na vykonanie exekúcie zástupcom oprávneného na doručovanie písomností, za čo mu patrí odmena a náhrada výdavkov. Za spísanie návrhu do zápisnice, za zaslanie návrhu elektronickými prostriedkami vrátane konverzie dokumentov, prijímania a odosielania písomností za oprávneného a iné činnosti súvisiace s návrhom, patrí exekútorovi v súlade s </w:t>
      </w:r>
      <w:hyperlink r:id="rId19" w:tgtFrame="_blank" w:tooltip=" vyhláška" w:history="1">
        <w:r w:rsidRPr="00D40995">
          <w:rPr>
            <w:rFonts w:ascii="Times New Roman" w:hAnsi="Times New Roman"/>
            <w:b w:val="0"/>
            <w:i w:val="0"/>
            <w:sz w:val="24"/>
            <w:szCs w:val="24"/>
            <w:u w:val="single"/>
            <w:bdr w:val="none" w:sz="0" w:space="0" w:color="auto" w:frame="1"/>
          </w:rPr>
          <w:t>vyhláškou</w:t>
        </w:r>
      </w:hyperlink>
      <w:r w:rsidRPr="00AF0C41">
        <w:rPr>
          <w:rFonts w:ascii="Times New Roman" w:hAnsi="Times New Roman"/>
          <w:b w:val="0"/>
          <w:i w:val="0"/>
          <w:sz w:val="24"/>
          <w:szCs w:val="24"/>
        </w:rPr>
        <w:t> odmena vo výške 16,50 eura.</w:t>
      </w:r>
    </w:p>
    <w:p w14:paraId="3A069491" w14:textId="77777777" w:rsidR="00AF0C41" w:rsidRPr="00D40995" w:rsidRDefault="00AF0C41" w:rsidP="00AF0C41">
      <w:pPr>
        <w:pStyle w:val="Nadpis2"/>
        <w:jc w:val="both"/>
        <w:rPr>
          <w:rFonts w:ascii="Times New Roman" w:hAnsi="Times New Roman"/>
          <w:i w:val="0"/>
          <w:sz w:val="24"/>
          <w:szCs w:val="24"/>
        </w:rPr>
      </w:pPr>
      <w:r w:rsidRPr="00D40995">
        <w:rPr>
          <w:rFonts w:ascii="Times New Roman" w:hAnsi="Times New Roman"/>
          <w:i w:val="0"/>
          <w:sz w:val="24"/>
          <w:szCs w:val="24"/>
        </w:rPr>
        <w:t>Exekučný súd zasiela poverenia príslušným exekútorom do 15 dní odo dňa podania návrhu taktiež už len elektronicky.</w:t>
      </w:r>
    </w:p>
    <w:p w14:paraId="4AF909D3" w14:textId="4EFACDFA" w:rsidR="00482469" w:rsidRPr="00482469" w:rsidRDefault="00482469" w:rsidP="00482469">
      <w:pPr>
        <w:pStyle w:val="Nadpis2"/>
        <w:jc w:val="both"/>
        <w:rPr>
          <w:rFonts w:ascii="Times New Roman" w:hAnsi="Times New Roman"/>
          <w:i w:val="0"/>
          <w:sz w:val="24"/>
          <w:szCs w:val="24"/>
        </w:rPr>
      </w:pPr>
      <w:r w:rsidRPr="00482469">
        <w:rPr>
          <w:rFonts w:ascii="Times New Roman" w:hAnsi="Times New Roman"/>
          <w:i w:val="0"/>
          <w:sz w:val="24"/>
          <w:szCs w:val="24"/>
        </w:rPr>
        <w:t>Súdny poplatok</w:t>
      </w:r>
    </w:p>
    <w:p w14:paraId="297E53DF" w14:textId="77777777" w:rsidR="00AF0C41" w:rsidRPr="00AF0C41" w:rsidRDefault="00AF0C41" w:rsidP="00AF0C41">
      <w:pPr>
        <w:pStyle w:val="Nadpis2"/>
        <w:jc w:val="both"/>
        <w:rPr>
          <w:rFonts w:ascii="Times New Roman" w:hAnsi="Times New Roman"/>
          <w:b w:val="0"/>
          <w:i w:val="0"/>
          <w:sz w:val="24"/>
          <w:szCs w:val="24"/>
        </w:rPr>
      </w:pPr>
      <w:r w:rsidRPr="00AF0C41">
        <w:rPr>
          <w:rFonts w:ascii="Times New Roman" w:hAnsi="Times New Roman"/>
          <w:b w:val="0"/>
          <w:i w:val="0"/>
          <w:sz w:val="24"/>
          <w:szCs w:val="24"/>
        </w:rPr>
        <w:t>V exekučnom konaní platíte v súvislosti s podaním návrhu ešte súdny poplatok vo</w:t>
      </w:r>
      <w:r w:rsidRPr="00AF0C41">
        <w:rPr>
          <w:rFonts w:ascii="Times New Roman" w:hAnsi="Times New Roman"/>
          <w:b w:val="0"/>
          <w:sz w:val="24"/>
          <w:szCs w:val="24"/>
        </w:rPr>
        <w:t xml:space="preserve"> výške 16,50</w:t>
      </w:r>
      <w:r w:rsidRPr="00AF0C41">
        <w:t xml:space="preserve"> </w:t>
      </w:r>
      <w:r w:rsidRPr="00AF0C41">
        <w:rPr>
          <w:rFonts w:ascii="Times New Roman" w:hAnsi="Times New Roman"/>
          <w:b w:val="0"/>
          <w:i w:val="0"/>
          <w:sz w:val="24"/>
          <w:szCs w:val="24"/>
        </w:rPr>
        <w:t xml:space="preserve">eura, ak nie ste od poplatkovej povinnosti oslobodený. Súdny poplatok je splatný podaním návrhu a uhrádza sa poštovým poukazom alebo prevodom z účtu v banke. Zúčtovacie údaje sa oznamujú automatizovaným spôsobom, takže </w:t>
      </w:r>
      <w:r w:rsidRPr="003F6906">
        <w:rPr>
          <w:rFonts w:ascii="Times New Roman" w:hAnsi="Times New Roman"/>
          <w:i w:val="0"/>
          <w:sz w:val="24"/>
          <w:szCs w:val="24"/>
        </w:rPr>
        <w:t>exekučný súd na zaplatenie nevyzýva</w:t>
      </w:r>
      <w:r w:rsidRPr="00AF0C41">
        <w:rPr>
          <w:rFonts w:ascii="Times New Roman" w:hAnsi="Times New Roman"/>
          <w:b w:val="0"/>
          <w:i w:val="0"/>
          <w:sz w:val="24"/>
          <w:szCs w:val="24"/>
        </w:rPr>
        <w:t>. Vzhľadom na skutočnosť, že všetky návrhy na vykonanie exekúcie bez rozdielu bude na exekučný súd možné doručiť iba elektronicky, použitie zvýhodnenej 50-percentnej sadzby poplatku sa teda neuplatní.</w:t>
      </w:r>
    </w:p>
    <w:p w14:paraId="6E6459A4" w14:textId="1D1D59AD" w:rsidR="00AF0C41" w:rsidRPr="00AF0C41" w:rsidRDefault="00AF0C41" w:rsidP="00AF0C41">
      <w:pPr>
        <w:pStyle w:val="Nadpis2"/>
        <w:jc w:val="both"/>
        <w:rPr>
          <w:rFonts w:ascii="Times New Roman" w:hAnsi="Times New Roman"/>
          <w:b w:val="0"/>
          <w:i w:val="0"/>
          <w:color w:val="3E3E3E"/>
          <w:sz w:val="24"/>
          <w:szCs w:val="24"/>
        </w:rPr>
      </w:pPr>
      <w:r w:rsidRPr="00AF0C41">
        <w:rPr>
          <w:rFonts w:ascii="Times New Roman" w:hAnsi="Times New Roman"/>
          <w:b w:val="0"/>
          <w:i w:val="0"/>
          <w:color w:val="3E3E3E"/>
          <w:sz w:val="24"/>
          <w:szCs w:val="24"/>
        </w:rPr>
        <w:t>Ministerstvo spravodlivosti Slovenskej republiky uverejnilo podrobnejšie informácie k elektroniz</w:t>
      </w:r>
      <w:r w:rsidR="003F6906">
        <w:rPr>
          <w:rFonts w:ascii="Times New Roman" w:hAnsi="Times New Roman"/>
          <w:b w:val="0"/>
          <w:i w:val="0"/>
          <w:color w:val="3E3E3E"/>
          <w:sz w:val="24"/>
          <w:szCs w:val="24"/>
        </w:rPr>
        <w:t xml:space="preserve">ácii exekučného konania na svojej </w:t>
      </w:r>
      <w:hyperlink r:id="rId20" w:tgtFrame="_blank" w:tooltip=" web" w:history="1">
        <w:r w:rsidRPr="003F6906">
          <w:rPr>
            <w:rFonts w:ascii="Times New Roman" w:hAnsi="Times New Roman"/>
            <w:b w:val="0"/>
            <w:i w:val="0"/>
            <w:sz w:val="24"/>
            <w:szCs w:val="24"/>
            <w:u w:val="single"/>
            <w:bdr w:val="none" w:sz="0" w:space="0" w:color="auto" w:frame="1"/>
          </w:rPr>
          <w:t>webovej stránke</w:t>
        </w:r>
      </w:hyperlink>
      <w:r w:rsidRPr="003F6906">
        <w:rPr>
          <w:rFonts w:ascii="Times New Roman" w:hAnsi="Times New Roman"/>
          <w:b w:val="0"/>
          <w:i w:val="0"/>
          <w:sz w:val="24"/>
          <w:szCs w:val="24"/>
        </w:rPr>
        <w:t>. </w:t>
      </w:r>
    </w:p>
    <w:p w14:paraId="6428E4C6" w14:textId="67372408" w:rsidR="00452E85" w:rsidRPr="00AA74B6" w:rsidRDefault="00504B6F" w:rsidP="00AA74B6">
      <w:pPr>
        <w:pStyle w:val="Nadpis2"/>
        <w:jc w:val="both"/>
        <w:rPr>
          <w:rFonts w:ascii="Times New Roman" w:hAnsi="Times New Roman"/>
          <w:b w:val="0"/>
          <w:i w:val="0"/>
          <w:sz w:val="24"/>
          <w:szCs w:val="24"/>
        </w:rPr>
      </w:pPr>
      <w:r>
        <w:rPr>
          <w:rFonts w:ascii="Times New Roman" w:hAnsi="Times New Roman"/>
          <w:i w:val="0"/>
          <w:sz w:val="24"/>
          <w:szCs w:val="24"/>
        </w:rPr>
        <w:t>Od 1.</w:t>
      </w:r>
      <w:r w:rsidR="00452E85" w:rsidRPr="00AA74B6">
        <w:rPr>
          <w:rFonts w:ascii="Times New Roman" w:hAnsi="Times New Roman"/>
          <w:i w:val="0"/>
          <w:sz w:val="24"/>
          <w:szCs w:val="24"/>
        </w:rPr>
        <w:t>apríla tohto roku sa tiež zmení lehota na odoslanie vymožených peňažných prostriedkov oprávnenému</w:t>
      </w:r>
      <w:r w:rsidR="00452E85" w:rsidRPr="00AA74B6">
        <w:rPr>
          <w:rFonts w:ascii="Times New Roman" w:hAnsi="Times New Roman"/>
          <w:b w:val="0"/>
          <w:i w:val="0"/>
          <w:sz w:val="24"/>
          <w:szCs w:val="24"/>
        </w:rPr>
        <w:t xml:space="preserve">. Skráti sa zo 14 dní na 7 dní. Ibaže by sa s oprávneným dohodol exekútor na inej lehote. </w:t>
      </w:r>
      <w:r w:rsidR="00452E85" w:rsidRPr="003F6906">
        <w:rPr>
          <w:rFonts w:ascii="Times New Roman" w:hAnsi="Times New Roman"/>
          <w:i w:val="0"/>
          <w:sz w:val="24"/>
          <w:szCs w:val="24"/>
        </w:rPr>
        <w:t>Aj tá však nesmie byť dlhšia ako 90 dní (ak by bola, takáto dohoda je neplatná)</w:t>
      </w:r>
      <w:r w:rsidR="00452E85" w:rsidRPr="00AA74B6">
        <w:rPr>
          <w:rFonts w:ascii="Times New Roman" w:hAnsi="Times New Roman"/>
          <w:b w:val="0"/>
          <w:i w:val="0"/>
          <w:sz w:val="24"/>
          <w:szCs w:val="24"/>
        </w:rPr>
        <w:t>. Lehota na poukázanie plnenia sa uplatní, ak prijaté čiastkové plnenie alebo čiastkové plnenia presiahnu päť eur a pri platbách poukazovaných exekútorom oprávnenému do zahraničia 50 eur.</w:t>
      </w:r>
      <w:r w:rsidR="003F6906">
        <w:rPr>
          <w:rFonts w:ascii="Times New Roman" w:hAnsi="Times New Roman"/>
          <w:b w:val="0"/>
          <w:i w:val="0"/>
          <w:sz w:val="24"/>
          <w:szCs w:val="24"/>
        </w:rPr>
        <w:t xml:space="preserve"> </w:t>
      </w:r>
      <w:r w:rsidR="00452E85" w:rsidRPr="00AA74B6">
        <w:rPr>
          <w:rFonts w:ascii="Times New Roman" w:hAnsi="Times New Roman"/>
          <w:b w:val="0"/>
          <w:i w:val="0"/>
          <w:sz w:val="24"/>
          <w:szCs w:val="24"/>
        </w:rPr>
        <w:t xml:space="preserve">Po začatí exekúcie na nepeňažné plnenie (vypratanie, rozdelenie veci a ostatné spôsoby definované zákonom) môže exekútor oprávneného vyzvať na zloženie preddavku na nevyhnutné výdavky spojené s vedením konania. Výšku preddavku určí exekútor s odbornou starostlivosťou, a to s prihliadnutím na predpokladané výdavky určeného spôsobu vykonania exekúcie. Postup s odbornou starostlivosťou pri určení výšky preddavku je exekútor povinný odôvodniť. </w:t>
      </w:r>
      <w:r w:rsidR="00452E85" w:rsidRPr="003F6906">
        <w:rPr>
          <w:rFonts w:ascii="Times New Roman" w:hAnsi="Times New Roman"/>
          <w:i w:val="0"/>
          <w:sz w:val="24"/>
          <w:szCs w:val="24"/>
        </w:rPr>
        <w:t>Exekútor nemôže požadovať preddavok na nevyhnutné výdavky spojené s vedením konania, ak ide o exekúciu na peňažné plnenie.</w:t>
      </w:r>
      <w:r w:rsidR="00AA74B6">
        <w:rPr>
          <w:rFonts w:ascii="Times New Roman" w:hAnsi="Times New Roman"/>
          <w:b w:val="0"/>
          <w:i w:val="0"/>
          <w:sz w:val="24"/>
          <w:szCs w:val="24"/>
        </w:rPr>
        <w:t xml:space="preserve"> </w:t>
      </w:r>
      <w:r w:rsidR="00452E85" w:rsidRPr="00AA74B6">
        <w:rPr>
          <w:rFonts w:ascii="Times New Roman" w:eastAsiaTheme="minorHAnsi" w:hAnsi="Times New Roman"/>
          <w:b w:val="0"/>
          <w:i w:val="0"/>
          <w:color w:val="auto"/>
          <w:sz w:val="24"/>
          <w:szCs w:val="24"/>
        </w:rPr>
        <w:t>Taktiež sa mení definícia účastníkov konania, oprávnený je účastníkom konania už od podania návrhu, povinný až od okamihu vydania poverenia.</w:t>
      </w:r>
      <w:r w:rsidR="00AA74B6">
        <w:rPr>
          <w:rFonts w:ascii="Times New Roman" w:eastAsiaTheme="minorHAnsi" w:hAnsi="Times New Roman"/>
          <w:b w:val="0"/>
          <w:i w:val="0"/>
          <w:color w:val="auto"/>
          <w:sz w:val="24"/>
          <w:szCs w:val="24"/>
        </w:rPr>
        <w:t xml:space="preserve"> </w:t>
      </w:r>
      <w:r w:rsidR="00452E85" w:rsidRPr="00AA74B6">
        <w:rPr>
          <w:rFonts w:ascii="Times New Roman" w:eastAsiaTheme="minorHAnsi" w:hAnsi="Times New Roman"/>
          <w:i w:val="0"/>
          <w:color w:val="auto"/>
          <w:sz w:val="24"/>
          <w:szCs w:val="24"/>
        </w:rPr>
        <w:t>Zákonodarca do predpisu zakotvil aj účinky vydania upovedomenia o začatí exekúcie.</w:t>
      </w:r>
      <w:r w:rsidR="00452E85" w:rsidRPr="00AA74B6">
        <w:rPr>
          <w:rFonts w:ascii="Times New Roman" w:eastAsiaTheme="minorHAnsi" w:hAnsi="Times New Roman"/>
          <w:b w:val="0"/>
          <w:i w:val="0"/>
          <w:color w:val="auto"/>
          <w:sz w:val="24"/>
          <w:szCs w:val="24"/>
        </w:rPr>
        <w:t xml:space="preserve"> </w:t>
      </w:r>
    </w:p>
    <w:p w14:paraId="3F0DCF96" w14:textId="77777777" w:rsidR="00452E85" w:rsidRPr="00AA74B6" w:rsidRDefault="00452E85" w:rsidP="00AA74B6">
      <w:pPr>
        <w:pStyle w:val="Nadpis2"/>
        <w:jc w:val="both"/>
        <w:rPr>
          <w:rFonts w:ascii="Times New Roman" w:eastAsiaTheme="minorHAnsi" w:hAnsi="Times New Roman"/>
          <w:i w:val="0"/>
          <w:color w:val="auto"/>
          <w:sz w:val="24"/>
          <w:szCs w:val="24"/>
        </w:rPr>
      </w:pPr>
      <w:r w:rsidRPr="00AA74B6">
        <w:rPr>
          <w:rFonts w:ascii="Times New Roman" w:eastAsiaTheme="minorHAnsi" w:hAnsi="Times New Roman"/>
          <w:i w:val="0"/>
          <w:color w:val="auto"/>
          <w:sz w:val="24"/>
          <w:szCs w:val="24"/>
        </w:rPr>
        <w:t>Jeho vydanie má za následok:</w:t>
      </w:r>
    </w:p>
    <w:p w14:paraId="0FE17846" w14:textId="49A2D71F" w:rsidR="00452E85" w:rsidRPr="00AA74B6" w:rsidRDefault="00452E85" w:rsidP="004B6B0F">
      <w:pPr>
        <w:pStyle w:val="Nadpis2"/>
        <w:numPr>
          <w:ilvl w:val="0"/>
          <w:numId w:val="22"/>
        </w:numPr>
        <w:jc w:val="both"/>
        <w:rPr>
          <w:rFonts w:ascii="Times New Roman" w:eastAsiaTheme="minorHAnsi" w:hAnsi="Times New Roman"/>
          <w:b w:val="0"/>
          <w:i w:val="0"/>
          <w:color w:val="auto"/>
          <w:sz w:val="24"/>
          <w:szCs w:val="24"/>
        </w:rPr>
      </w:pPr>
      <w:r w:rsidRPr="00AA74B6">
        <w:rPr>
          <w:rFonts w:ascii="Times New Roman" w:eastAsiaTheme="minorHAnsi" w:hAnsi="Times New Roman"/>
          <w:b w:val="0"/>
          <w:i w:val="0"/>
          <w:color w:val="auto"/>
          <w:sz w:val="24"/>
          <w:szCs w:val="24"/>
          <w:u w:val="single"/>
        </w:rPr>
        <w:t>povinný musí obmedziť svoju činnosť iba na bežné právne úkony</w:t>
      </w:r>
      <w:r w:rsidRPr="00AA74B6">
        <w:rPr>
          <w:rFonts w:ascii="Times New Roman" w:eastAsiaTheme="minorHAnsi" w:hAnsi="Times New Roman"/>
          <w:b w:val="0"/>
          <w:i w:val="0"/>
          <w:color w:val="auto"/>
          <w:sz w:val="24"/>
          <w:szCs w:val="24"/>
        </w:rPr>
        <w:t> –</w:t>
      </w:r>
      <w:r w:rsidR="00661946">
        <w:rPr>
          <w:rFonts w:ascii="Times New Roman" w:eastAsiaTheme="minorHAnsi" w:hAnsi="Times New Roman"/>
          <w:b w:val="0"/>
          <w:i w:val="0"/>
          <w:color w:val="auto"/>
          <w:sz w:val="24"/>
          <w:szCs w:val="24"/>
        </w:rPr>
        <w:t xml:space="preserve"> </w:t>
      </w:r>
      <w:r w:rsidRPr="00AA74B6">
        <w:rPr>
          <w:rFonts w:ascii="Times New Roman" w:eastAsiaTheme="minorHAnsi" w:hAnsi="Times New Roman"/>
          <w:b w:val="0"/>
          <w:i w:val="0"/>
          <w:color w:val="auto"/>
          <w:sz w:val="24"/>
          <w:szCs w:val="24"/>
        </w:rPr>
        <w:t xml:space="preserve"> tým nie je založenie obchodnej spoločnosti, družstva alebo inej právnickej osoby,  prevod nehnuteľnosti alebo prenájom nehnuteľnosti, prípadne ich zaťaženie právom tretej osoby, uskutočnenie právneho úkonu bez primeraného protiplnenia ako aj nadobudnutie účasti alebo prevod účasti na obchodnej spoločnosti, družstve alebo inej právnickej osobe,</w:t>
      </w:r>
    </w:p>
    <w:p w14:paraId="57CFD38B" w14:textId="77777777" w:rsidR="00452E85" w:rsidRPr="00AA74B6" w:rsidRDefault="00452E85" w:rsidP="004B6B0F">
      <w:pPr>
        <w:pStyle w:val="Nadpis2"/>
        <w:numPr>
          <w:ilvl w:val="0"/>
          <w:numId w:val="22"/>
        </w:numPr>
        <w:jc w:val="both"/>
        <w:rPr>
          <w:rFonts w:ascii="Times New Roman" w:eastAsiaTheme="minorHAnsi" w:hAnsi="Times New Roman"/>
          <w:b w:val="0"/>
          <w:i w:val="0"/>
          <w:color w:val="auto"/>
          <w:sz w:val="24"/>
          <w:szCs w:val="24"/>
        </w:rPr>
      </w:pPr>
      <w:r w:rsidRPr="00AA74B6">
        <w:rPr>
          <w:rFonts w:ascii="Times New Roman" w:eastAsiaTheme="minorHAnsi" w:hAnsi="Times New Roman"/>
          <w:b w:val="0"/>
          <w:i w:val="0"/>
          <w:color w:val="auto"/>
          <w:sz w:val="24"/>
          <w:szCs w:val="24"/>
          <w:u w:val="single"/>
        </w:rPr>
        <w:t>povinný nemôže nakladať s majetkom podliehajúcim exekúcii, ibaže by išlo o bežné právne úkony,</w:t>
      </w:r>
    </w:p>
    <w:p w14:paraId="5AF36B96" w14:textId="77777777" w:rsidR="00452E85" w:rsidRPr="00AA74B6" w:rsidRDefault="00452E85" w:rsidP="004B6B0F">
      <w:pPr>
        <w:pStyle w:val="Nadpis2"/>
        <w:numPr>
          <w:ilvl w:val="0"/>
          <w:numId w:val="22"/>
        </w:numPr>
        <w:jc w:val="both"/>
        <w:rPr>
          <w:rFonts w:ascii="Times New Roman" w:eastAsiaTheme="minorHAnsi" w:hAnsi="Times New Roman"/>
          <w:b w:val="0"/>
          <w:i w:val="0"/>
          <w:color w:val="auto"/>
          <w:sz w:val="24"/>
          <w:szCs w:val="24"/>
        </w:rPr>
      </w:pPr>
      <w:r w:rsidRPr="00AA74B6">
        <w:rPr>
          <w:rFonts w:ascii="Times New Roman" w:eastAsiaTheme="minorHAnsi" w:hAnsi="Times New Roman"/>
          <w:b w:val="0"/>
          <w:i w:val="0"/>
          <w:color w:val="auto"/>
          <w:sz w:val="24"/>
          <w:szCs w:val="24"/>
          <w:u w:val="single"/>
        </w:rPr>
        <w:t>neprihliadne sa na jednostranné započítanie vzájomnej pohľadávky</w:t>
      </w:r>
      <w:r w:rsidRPr="00AA74B6">
        <w:rPr>
          <w:rFonts w:ascii="Times New Roman" w:eastAsiaTheme="minorHAnsi" w:hAnsi="Times New Roman"/>
          <w:b w:val="0"/>
          <w:i w:val="0"/>
          <w:color w:val="auto"/>
          <w:sz w:val="24"/>
          <w:szCs w:val="24"/>
        </w:rPr>
        <w:t> povinného voči oprávnenému, ibaže je priznaná exekučným titulom, na podklade ktorého by povinný mohol viesť exekúciu,</w:t>
      </w:r>
    </w:p>
    <w:p w14:paraId="47734F81" w14:textId="77777777" w:rsidR="00452E85" w:rsidRPr="00AA74B6" w:rsidRDefault="00452E85" w:rsidP="004B6B0F">
      <w:pPr>
        <w:pStyle w:val="Nadpis2"/>
        <w:numPr>
          <w:ilvl w:val="0"/>
          <w:numId w:val="22"/>
        </w:numPr>
        <w:jc w:val="both"/>
        <w:rPr>
          <w:rFonts w:ascii="Times New Roman" w:eastAsiaTheme="minorHAnsi" w:hAnsi="Times New Roman"/>
          <w:b w:val="0"/>
          <w:i w:val="0"/>
          <w:color w:val="auto"/>
          <w:sz w:val="24"/>
          <w:szCs w:val="24"/>
        </w:rPr>
      </w:pPr>
      <w:r w:rsidRPr="00AA74B6">
        <w:rPr>
          <w:rFonts w:ascii="Times New Roman" w:eastAsiaTheme="minorHAnsi" w:hAnsi="Times New Roman"/>
          <w:b w:val="0"/>
          <w:i w:val="0"/>
          <w:color w:val="auto"/>
          <w:sz w:val="24"/>
          <w:szCs w:val="24"/>
          <w:u w:val="single"/>
        </w:rPr>
        <w:t>účinky splnenia vymáhaného nároku</w:t>
      </w:r>
      <w:r w:rsidRPr="00AA74B6">
        <w:rPr>
          <w:rFonts w:ascii="Times New Roman" w:eastAsiaTheme="minorHAnsi" w:hAnsi="Times New Roman"/>
          <w:b w:val="0"/>
          <w:i w:val="0"/>
          <w:color w:val="auto"/>
          <w:sz w:val="24"/>
          <w:szCs w:val="24"/>
        </w:rPr>
        <w:t> - nastanú len vtedy, ak sa plnenie v rozsahu, dostane exekútorovi.</w:t>
      </w:r>
    </w:p>
    <w:p w14:paraId="2DBDE4ED" w14:textId="77777777" w:rsidR="00452E85" w:rsidRPr="00AA74B6" w:rsidRDefault="00452E85" w:rsidP="00AA74B6">
      <w:pPr>
        <w:pStyle w:val="Nadpis2"/>
        <w:jc w:val="both"/>
        <w:rPr>
          <w:rFonts w:ascii="Times New Roman" w:eastAsiaTheme="minorHAnsi" w:hAnsi="Times New Roman"/>
          <w:b w:val="0"/>
          <w:i w:val="0"/>
          <w:sz w:val="24"/>
          <w:szCs w:val="24"/>
        </w:rPr>
      </w:pPr>
      <w:r w:rsidRPr="00AA74B6">
        <w:rPr>
          <w:rFonts w:ascii="Times New Roman" w:eastAsiaTheme="minorHAnsi" w:hAnsi="Times New Roman"/>
          <w:sz w:val="24"/>
          <w:szCs w:val="24"/>
        </w:rPr>
        <w:t xml:space="preserve">Zmeny nastanú aj pokiaľ ide o splátkový kalendár. </w:t>
      </w:r>
      <w:r w:rsidRPr="00AA74B6">
        <w:rPr>
          <w:rFonts w:ascii="Times New Roman" w:eastAsiaTheme="minorHAnsi" w:hAnsi="Times New Roman"/>
          <w:b w:val="0"/>
          <w:i w:val="0"/>
          <w:sz w:val="24"/>
          <w:szCs w:val="24"/>
        </w:rPr>
        <w:t>Tento bude odsúhlasovať súdny exekútor – už nepôjde o dohodu medzi oprávneným a povinným ako je tomu teraz</w:t>
      </w:r>
      <w:r w:rsidRPr="00AA74B6">
        <w:rPr>
          <w:rFonts w:ascii="Times New Roman" w:eastAsiaTheme="minorHAnsi" w:hAnsi="Times New Roman"/>
          <w:i w:val="0"/>
          <w:sz w:val="24"/>
          <w:szCs w:val="24"/>
        </w:rPr>
        <w:t>. Exekútor splnenie</w:t>
      </w:r>
      <w:r w:rsidRPr="000E2035">
        <w:rPr>
          <w:rFonts w:eastAsiaTheme="minorHAnsi"/>
        </w:rPr>
        <w:t xml:space="preserve"> </w:t>
      </w:r>
      <w:r w:rsidRPr="00AA74B6">
        <w:rPr>
          <w:rFonts w:ascii="Times New Roman" w:eastAsiaTheme="minorHAnsi" w:hAnsi="Times New Roman"/>
          <w:i w:val="0"/>
          <w:sz w:val="24"/>
          <w:szCs w:val="24"/>
        </w:rPr>
        <w:t>vymáhaného nároku v splátkach povolí vždy za týchto podmienok</w:t>
      </w:r>
      <w:r w:rsidRPr="00AA74B6">
        <w:rPr>
          <w:rFonts w:ascii="Times New Roman" w:eastAsiaTheme="minorHAnsi" w:hAnsi="Times New Roman"/>
          <w:b w:val="0"/>
          <w:i w:val="0"/>
          <w:sz w:val="24"/>
          <w:szCs w:val="24"/>
        </w:rPr>
        <w:t>:</w:t>
      </w:r>
    </w:p>
    <w:p w14:paraId="69042280" w14:textId="77777777" w:rsidR="00452E85" w:rsidRPr="00AA74B6" w:rsidRDefault="00452E85" w:rsidP="009972E8">
      <w:pPr>
        <w:pStyle w:val="Nadpis2"/>
        <w:numPr>
          <w:ilvl w:val="0"/>
          <w:numId w:val="8"/>
        </w:numPr>
        <w:jc w:val="both"/>
        <w:rPr>
          <w:rFonts w:ascii="Times New Roman" w:hAnsi="Times New Roman"/>
          <w:b w:val="0"/>
          <w:i w:val="0"/>
          <w:sz w:val="24"/>
          <w:szCs w:val="24"/>
        </w:rPr>
      </w:pPr>
      <w:r w:rsidRPr="00AA74B6">
        <w:rPr>
          <w:rFonts w:ascii="Times New Roman" w:hAnsi="Times New Roman"/>
          <w:b w:val="0"/>
          <w:i w:val="0"/>
          <w:sz w:val="24"/>
          <w:szCs w:val="24"/>
        </w:rPr>
        <w:t>povinný je fyzickou osobou,</w:t>
      </w:r>
    </w:p>
    <w:p w14:paraId="5EAC7080" w14:textId="77777777" w:rsidR="00452E85" w:rsidRPr="00AA74B6" w:rsidRDefault="00452E85" w:rsidP="009972E8">
      <w:pPr>
        <w:pStyle w:val="Nadpis2"/>
        <w:numPr>
          <w:ilvl w:val="0"/>
          <w:numId w:val="8"/>
        </w:numPr>
        <w:jc w:val="both"/>
        <w:rPr>
          <w:rFonts w:ascii="Times New Roman" w:hAnsi="Times New Roman"/>
          <w:b w:val="0"/>
          <w:i w:val="0"/>
          <w:sz w:val="24"/>
          <w:szCs w:val="24"/>
        </w:rPr>
      </w:pPr>
      <w:r w:rsidRPr="00AA74B6">
        <w:rPr>
          <w:rFonts w:ascii="Times New Roman" w:hAnsi="Times New Roman"/>
          <w:b w:val="0"/>
          <w:i w:val="0"/>
          <w:sz w:val="24"/>
          <w:szCs w:val="24"/>
        </w:rPr>
        <w:t>povinný predmet exekúcie nespochybňuje,</w:t>
      </w:r>
    </w:p>
    <w:p w14:paraId="1864BCD6" w14:textId="77777777" w:rsidR="00452E85" w:rsidRPr="00AA74B6" w:rsidRDefault="00452E85" w:rsidP="009972E8">
      <w:pPr>
        <w:pStyle w:val="Nadpis2"/>
        <w:numPr>
          <w:ilvl w:val="0"/>
          <w:numId w:val="8"/>
        </w:numPr>
        <w:jc w:val="both"/>
        <w:rPr>
          <w:rFonts w:ascii="Times New Roman" w:hAnsi="Times New Roman"/>
          <w:b w:val="0"/>
          <w:i w:val="0"/>
          <w:sz w:val="24"/>
          <w:szCs w:val="24"/>
        </w:rPr>
      </w:pPr>
      <w:r w:rsidRPr="00AA74B6">
        <w:rPr>
          <w:rFonts w:ascii="Times New Roman" w:hAnsi="Times New Roman"/>
          <w:b w:val="0"/>
          <w:i w:val="0"/>
          <w:sz w:val="24"/>
          <w:szCs w:val="24"/>
        </w:rPr>
        <w:t>povinný musí mať doručené upovedomenie o začatí exekúcie,</w:t>
      </w:r>
    </w:p>
    <w:p w14:paraId="6BAD2B84" w14:textId="77777777" w:rsidR="00452E85" w:rsidRPr="00AA74B6" w:rsidRDefault="00452E85" w:rsidP="009972E8">
      <w:pPr>
        <w:pStyle w:val="Nadpis2"/>
        <w:numPr>
          <w:ilvl w:val="0"/>
          <w:numId w:val="8"/>
        </w:numPr>
        <w:jc w:val="both"/>
        <w:rPr>
          <w:rFonts w:ascii="Times New Roman" w:hAnsi="Times New Roman"/>
          <w:b w:val="0"/>
          <w:i w:val="0"/>
          <w:sz w:val="24"/>
          <w:szCs w:val="24"/>
        </w:rPr>
      </w:pPr>
      <w:r w:rsidRPr="00AA74B6">
        <w:rPr>
          <w:rFonts w:ascii="Times New Roman" w:hAnsi="Times New Roman"/>
          <w:b w:val="0"/>
          <w:i w:val="0"/>
          <w:sz w:val="24"/>
          <w:szCs w:val="24"/>
        </w:rPr>
        <w:t>vymáhaný nárok presahuje sumu minimálnej mzdy a nepresahuje 2 000 eur,</w:t>
      </w:r>
    </w:p>
    <w:p w14:paraId="6D6B559F" w14:textId="77777777" w:rsidR="00452E85" w:rsidRPr="00AA74B6" w:rsidRDefault="00452E85" w:rsidP="009972E8">
      <w:pPr>
        <w:pStyle w:val="Nadpis2"/>
        <w:numPr>
          <w:ilvl w:val="0"/>
          <w:numId w:val="8"/>
        </w:numPr>
        <w:jc w:val="both"/>
        <w:rPr>
          <w:rFonts w:ascii="Times New Roman" w:hAnsi="Times New Roman"/>
          <w:b w:val="0"/>
          <w:i w:val="0"/>
          <w:sz w:val="24"/>
          <w:szCs w:val="24"/>
        </w:rPr>
      </w:pPr>
      <w:r w:rsidRPr="00AA74B6">
        <w:rPr>
          <w:rFonts w:ascii="Times New Roman" w:hAnsi="Times New Roman"/>
          <w:b w:val="0"/>
          <w:i w:val="0"/>
          <w:sz w:val="24"/>
          <w:szCs w:val="24"/>
        </w:rPr>
        <w:t>povinný vyhlási, že vymáhaný nárok bude zaplatený najviac v desiatich mesačných splátkach, ktoré s výnimkou prvej a poslednej splátky budú rovnomerne rozvrhnuté,</w:t>
      </w:r>
    </w:p>
    <w:p w14:paraId="4ADF8246" w14:textId="77777777" w:rsidR="000E2035" w:rsidRPr="00AA74B6" w:rsidRDefault="000E2035" w:rsidP="009972E8">
      <w:pPr>
        <w:pStyle w:val="Nadpis2"/>
        <w:numPr>
          <w:ilvl w:val="0"/>
          <w:numId w:val="8"/>
        </w:numPr>
        <w:jc w:val="both"/>
        <w:rPr>
          <w:rFonts w:ascii="Times New Roman" w:hAnsi="Times New Roman"/>
          <w:b w:val="0"/>
          <w:i w:val="0"/>
          <w:sz w:val="24"/>
          <w:szCs w:val="24"/>
        </w:rPr>
      </w:pPr>
      <w:r w:rsidRPr="00AA74B6">
        <w:rPr>
          <w:rFonts w:ascii="Times New Roman" w:hAnsi="Times New Roman"/>
          <w:b w:val="0"/>
          <w:i w:val="0"/>
          <w:sz w:val="24"/>
          <w:szCs w:val="24"/>
        </w:rPr>
        <w:t>povinný zaplatí prvú splátku najmenej vo výške 50 eur do 15 dní od doručenia upovedomenia o začatí exekúcie a vyhlási, že ďalšie splátky bude platiť mesačne, a to vždy ku dňu kalendárneho mesiaca, ktorý sa číselne zhoduje s dňom zaplatenia prvej splátky,</w:t>
      </w:r>
    </w:p>
    <w:p w14:paraId="7B959756" w14:textId="77777777" w:rsidR="000E2035" w:rsidRPr="00AA74B6" w:rsidRDefault="000E2035" w:rsidP="009972E8">
      <w:pPr>
        <w:pStyle w:val="Nadpis2"/>
        <w:numPr>
          <w:ilvl w:val="0"/>
          <w:numId w:val="8"/>
        </w:numPr>
        <w:jc w:val="both"/>
        <w:rPr>
          <w:rFonts w:ascii="Times New Roman" w:hAnsi="Times New Roman"/>
          <w:b w:val="0"/>
          <w:i w:val="0"/>
          <w:sz w:val="24"/>
          <w:szCs w:val="24"/>
        </w:rPr>
      </w:pPr>
      <w:r w:rsidRPr="00AA74B6">
        <w:rPr>
          <w:rFonts w:ascii="Times New Roman" w:hAnsi="Times New Roman"/>
          <w:b w:val="0"/>
          <w:i w:val="0"/>
          <w:sz w:val="24"/>
          <w:szCs w:val="24"/>
        </w:rPr>
        <w:t>nejde o opakovanú žiadosť povinného v exekučnom konaní.</w:t>
      </w:r>
    </w:p>
    <w:p w14:paraId="34DBAB44" w14:textId="77777777" w:rsidR="000E2035" w:rsidRPr="00AA74B6" w:rsidRDefault="000E2035" w:rsidP="00AA74B6">
      <w:pPr>
        <w:pStyle w:val="Nadpis2"/>
        <w:jc w:val="both"/>
        <w:rPr>
          <w:rFonts w:ascii="Times New Roman" w:hAnsi="Times New Roman"/>
          <w:b w:val="0"/>
          <w:i w:val="0"/>
          <w:sz w:val="24"/>
          <w:szCs w:val="24"/>
        </w:rPr>
      </w:pPr>
      <w:r w:rsidRPr="00AA74B6">
        <w:rPr>
          <w:rFonts w:ascii="Times New Roman" w:hAnsi="Times New Roman"/>
          <w:b w:val="0"/>
          <w:i w:val="0"/>
          <w:sz w:val="24"/>
          <w:szCs w:val="24"/>
        </w:rPr>
        <w:t>Tieto všetky podmienky nemusia byť splnené len vtedy, ak to odsúhlasí oprávnený.</w:t>
      </w:r>
    </w:p>
    <w:p w14:paraId="701E26AE" w14:textId="77777777" w:rsidR="003F6906" w:rsidRPr="0098316F" w:rsidRDefault="000E2035" w:rsidP="00AA74B6">
      <w:pPr>
        <w:pStyle w:val="Nadpis2"/>
        <w:jc w:val="both"/>
        <w:rPr>
          <w:rFonts w:ascii="Times New Roman" w:eastAsiaTheme="minorHAnsi" w:hAnsi="Times New Roman"/>
          <w:color w:val="auto"/>
          <w:sz w:val="24"/>
          <w:szCs w:val="24"/>
        </w:rPr>
      </w:pPr>
      <w:r w:rsidRPr="007D1C76">
        <w:rPr>
          <w:rFonts w:ascii="Times New Roman" w:eastAsiaTheme="minorHAnsi" w:hAnsi="Times New Roman"/>
          <w:color w:val="auto"/>
          <w:sz w:val="24"/>
          <w:szCs w:val="24"/>
        </w:rPr>
        <w:t>Zmeny sa dotknú aj odkladu exekúcie</w:t>
      </w:r>
      <w:r w:rsidRPr="00AA74B6">
        <w:rPr>
          <w:rFonts w:ascii="Times New Roman" w:eastAsiaTheme="minorHAnsi" w:hAnsi="Times New Roman"/>
          <w:i w:val="0"/>
          <w:color w:val="auto"/>
          <w:sz w:val="24"/>
          <w:szCs w:val="24"/>
        </w:rPr>
        <w:t xml:space="preserve">, </w:t>
      </w:r>
      <w:r w:rsidRPr="0098316F">
        <w:rPr>
          <w:rFonts w:ascii="Times New Roman" w:eastAsiaTheme="minorHAnsi" w:hAnsi="Times New Roman"/>
          <w:color w:val="auto"/>
          <w:sz w:val="24"/>
          <w:szCs w:val="24"/>
        </w:rPr>
        <w:t>kde budeme rozoznávať „odklad s blokovaním“ majetku a „odklad bez blokovania“.</w:t>
      </w:r>
    </w:p>
    <w:p w14:paraId="6639CF84" w14:textId="63247D4C" w:rsidR="003F6906" w:rsidRDefault="000E2035" w:rsidP="00AA74B6">
      <w:pPr>
        <w:pStyle w:val="Nadpis2"/>
        <w:jc w:val="both"/>
        <w:rPr>
          <w:rFonts w:ascii="Times New Roman" w:eastAsiaTheme="minorHAnsi" w:hAnsi="Times New Roman"/>
          <w:i w:val="0"/>
          <w:color w:val="auto"/>
          <w:sz w:val="24"/>
          <w:szCs w:val="24"/>
        </w:rPr>
      </w:pPr>
      <w:r w:rsidRPr="00AA74B6">
        <w:rPr>
          <w:rFonts w:ascii="Times New Roman" w:eastAsiaTheme="minorHAnsi" w:hAnsi="Times New Roman"/>
          <w:b w:val="0"/>
          <w:i w:val="0"/>
          <w:color w:val="auto"/>
          <w:sz w:val="24"/>
          <w:szCs w:val="24"/>
        </w:rPr>
        <w:t xml:space="preserve"> </w:t>
      </w:r>
      <w:r w:rsidRPr="003F6906">
        <w:rPr>
          <w:rFonts w:ascii="Times New Roman" w:eastAsiaTheme="minorHAnsi" w:hAnsi="Times New Roman"/>
          <w:i w:val="0"/>
          <w:color w:val="auto"/>
          <w:sz w:val="24"/>
          <w:szCs w:val="24"/>
        </w:rPr>
        <w:t>Rovnako tak zákonodarca zakotvil prípady zastavenia exekúcie priamo súdnym exekútorom</w:t>
      </w:r>
      <w:r w:rsidR="00E45D1F">
        <w:rPr>
          <w:rFonts w:ascii="Times New Roman" w:eastAsiaTheme="minorHAnsi" w:hAnsi="Times New Roman"/>
          <w:i w:val="0"/>
          <w:color w:val="auto"/>
          <w:sz w:val="24"/>
          <w:szCs w:val="24"/>
        </w:rPr>
        <w:t xml:space="preserve"> :</w:t>
      </w:r>
    </w:p>
    <w:p w14:paraId="5A9CA6DF" w14:textId="77777777" w:rsidR="003F6906" w:rsidRDefault="000E2035" w:rsidP="003F6906">
      <w:pPr>
        <w:pStyle w:val="Nadpis2"/>
        <w:numPr>
          <w:ilvl w:val="0"/>
          <w:numId w:val="14"/>
        </w:numPr>
        <w:jc w:val="both"/>
        <w:rPr>
          <w:rFonts w:ascii="Times New Roman" w:eastAsiaTheme="minorHAnsi" w:hAnsi="Times New Roman"/>
          <w:b w:val="0"/>
          <w:i w:val="0"/>
          <w:color w:val="auto"/>
          <w:sz w:val="24"/>
          <w:szCs w:val="24"/>
        </w:rPr>
      </w:pPr>
      <w:r w:rsidRPr="00AA74B6">
        <w:rPr>
          <w:rFonts w:ascii="Times New Roman" w:eastAsiaTheme="minorHAnsi" w:hAnsi="Times New Roman"/>
          <w:b w:val="0"/>
          <w:i w:val="0"/>
          <w:color w:val="auto"/>
          <w:sz w:val="24"/>
          <w:szCs w:val="24"/>
        </w:rPr>
        <w:t xml:space="preserve">ak zastavenie navrhol oprávnený, oprávnený alebo povinný zanikol bez právneho nástupcu, nebol zo strany oprávneného zložený preddavok, </w:t>
      </w:r>
    </w:p>
    <w:p w14:paraId="5C098E68" w14:textId="46BAA176" w:rsidR="00AF0C41" w:rsidRPr="003F6906" w:rsidRDefault="000E2035" w:rsidP="003F6906">
      <w:pPr>
        <w:pStyle w:val="Nadpis2"/>
        <w:numPr>
          <w:ilvl w:val="0"/>
          <w:numId w:val="14"/>
        </w:numPr>
        <w:jc w:val="both"/>
        <w:rPr>
          <w:rFonts w:ascii="Times New Roman" w:eastAsiaTheme="minorHAnsi" w:hAnsi="Times New Roman"/>
          <w:b w:val="0"/>
          <w:i w:val="0"/>
          <w:color w:val="auto"/>
          <w:sz w:val="24"/>
          <w:szCs w:val="24"/>
        </w:rPr>
      </w:pPr>
      <w:r w:rsidRPr="003F6906">
        <w:rPr>
          <w:rFonts w:ascii="Times New Roman" w:eastAsiaTheme="minorHAnsi" w:hAnsi="Times New Roman"/>
          <w:b w:val="0"/>
          <w:i w:val="0"/>
          <w:color w:val="auto"/>
          <w:sz w:val="24"/>
          <w:szCs w:val="24"/>
        </w:rPr>
        <w:t>ak  pri exekúcii vedenej na majetok fyzickej osoby sa do piatich rokov od začatia exekúcie alebo od posledného zexekvovania majetku nepodarilo zistiť majetok alebo príjmy, ktoré by mohli byť postihnuté exekúciou a ktoré by stačili aspoň na úhradu trov exekútora (v prípade právnickej osoby je lehota 30 mesačná).</w:t>
      </w:r>
    </w:p>
    <w:p w14:paraId="3F425E08" w14:textId="77777777" w:rsidR="003F6906" w:rsidRPr="003F6906" w:rsidRDefault="003F6906" w:rsidP="003F6906">
      <w:pPr>
        <w:rPr>
          <w:rFonts w:eastAsiaTheme="minorHAnsi"/>
        </w:rPr>
      </w:pPr>
    </w:p>
    <w:tbl>
      <w:tblPr>
        <w:tblStyle w:val="Mriekatabuky"/>
        <w:tblW w:w="0" w:type="auto"/>
        <w:tblLook w:val="04A0" w:firstRow="1" w:lastRow="0" w:firstColumn="1" w:lastColumn="0" w:noHBand="0" w:noVBand="1"/>
      </w:tblPr>
      <w:tblGrid>
        <w:gridCol w:w="9350"/>
      </w:tblGrid>
      <w:tr w:rsidR="00991E9C" w:rsidRPr="00991E9C" w14:paraId="236CEB02" w14:textId="77777777" w:rsidTr="00991E9C">
        <w:tc>
          <w:tcPr>
            <w:tcW w:w="9350" w:type="dxa"/>
            <w:shd w:val="clear" w:color="auto" w:fill="D9D9D9" w:themeFill="background1" w:themeFillShade="D9"/>
          </w:tcPr>
          <w:p w14:paraId="6833B9D4" w14:textId="2322000E" w:rsidR="00991E9C" w:rsidRPr="00991E9C" w:rsidRDefault="00991E9C" w:rsidP="00991E9C">
            <w:pPr>
              <w:pStyle w:val="Nadpis2"/>
              <w:jc w:val="center"/>
              <w:outlineLvl w:val="1"/>
              <w:rPr>
                <w:rFonts w:ascii="Times New Roman" w:eastAsiaTheme="minorHAnsi" w:hAnsi="Times New Roman"/>
                <w:i w:val="0"/>
                <w:color w:val="auto"/>
                <w:sz w:val="24"/>
                <w:szCs w:val="24"/>
              </w:rPr>
            </w:pPr>
            <w:r w:rsidRPr="00991E9C">
              <w:rPr>
                <w:rFonts w:ascii="Times New Roman" w:eastAsiaTheme="minorHAnsi" w:hAnsi="Times New Roman"/>
                <w:i w:val="0"/>
                <w:color w:val="auto"/>
                <w:sz w:val="24"/>
                <w:szCs w:val="24"/>
                <w:u w:val="single"/>
              </w:rPr>
              <w:t>Zákon č. 51/2017 Z. z</w:t>
            </w:r>
            <w:r w:rsidRPr="00991E9C">
              <w:rPr>
                <w:rFonts w:ascii="Times New Roman" w:eastAsiaTheme="minorHAnsi" w:hAnsi="Times New Roman"/>
                <w:i w:val="0"/>
                <w:color w:val="auto"/>
                <w:sz w:val="24"/>
                <w:szCs w:val="24"/>
              </w:rPr>
              <w:t>., ktorým sa mení a dopĺňa zákon č. 264/1999 Z. z. o technických požiadavkách na výrobky a o posudzovaní zhody a o zmene a doplnení niektorých zákonov v znení neskorších predpisov a ktorým sa menia a dopĺňajú niektoré zákony</w:t>
            </w:r>
          </w:p>
        </w:tc>
      </w:tr>
    </w:tbl>
    <w:p w14:paraId="015EFF14" w14:textId="506E4E64" w:rsidR="00AA74B6" w:rsidRDefault="00744E48" w:rsidP="00AA74B6">
      <w:pPr>
        <w:pStyle w:val="Nadpis2"/>
        <w:jc w:val="both"/>
        <w:rPr>
          <w:rFonts w:ascii="Times New Roman" w:eastAsiaTheme="minorHAnsi" w:hAnsi="Times New Roman"/>
          <w:b w:val="0"/>
          <w:i w:val="0"/>
          <w:color w:val="auto"/>
          <w:sz w:val="24"/>
          <w:szCs w:val="24"/>
        </w:rPr>
      </w:pPr>
      <w:r w:rsidRPr="003F6906">
        <w:rPr>
          <w:rFonts w:ascii="Times New Roman" w:eastAsiaTheme="minorHAnsi" w:hAnsi="Times New Roman"/>
          <w:i w:val="0"/>
          <w:color w:val="auto"/>
          <w:sz w:val="24"/>
          <w:szCs w:val="24"/>
        </w:rPr>
        <w:t>Účinnosť zákona</w:t>
      </w:r>
      <w:r>
        <w:rPr>
          <w:rFonts w:ascii="Times New Roman" w:eastAsiaTheme="minorHAnsi" w:hAnsi="Times New Roman"/>
          <w:b w:val="0"/>
          <w:i w:val="0"/>
          <w:color w:val="auto"/>
          <w:sz w:val="24"/>
          <w:szCs w:val="24"/>
        </w:rPr>
        <w:t xml:space="preserve"> je od 01.04.2017 do 31.12.2017(za 6 mesiacov).</w:t>
      </w:r>
    </w:p>
    <w:p w14:paraId="2305BD44" w14:textId="734B9E3C" w:rsidR="00276C72" w:rsidRPr="00276C72" w:rsidRDefault="00276C72" w:rsidP="00276C72">
      <w:pPr>
        <w:rPr>
          <w:rFonts w:eastAsiaTheme="minorHAnsi"/>
          <w:b/>
        </w:rPr>
      </w:pPr>
      <w:r w:rsidRPr="00276C72">
        <w:rPr>
          <w:rFonts w:eastAsiaTheme="minorHAnsi"/>
          <w:b/>
        </w:rPr>
        <w:t>Obsah zákona :</w:t>
      </w:r>
    </w:p>
    <w:p w14:paraId="294A3298" w14:textId="77777777" w:rsidR="002870F2" w:rsidRPr="00276C72" w:rsidRDefault="002870F2" w:rsidP="00276C72">
      <w:pPr>
        <w:pStyle w:val="Nadpis2"/>
        <w:numPr>
          <w:ilvl w:val="0"/>
          <w:numId w:val="18"/>
        </w:numPr>
        <w:jc w:val="both"/>
        <w:rPr>
          <w:rFonts w:ascii="Times New Roman" w:eastAsiaTheme="minorHAnsi" w:hAnsi="Times New Roman"/>
          <w:b w:val="0"/>
          <w:i w:val="0"/>
          <w:color w:val="auto"/>
          <w:sz w:val="24"/>
          <w:szCs w:val="24"/>
        </w:rPr>
      </w:pPr>
      <w:r w:rsidRPr="00276C72">
        <w:rPr>
          <w:rFonts w:ascii="Times New Roman" w:eastAsiaTheme="minorHAnsi" w:hAnsi="Times New Roman"/>
          <w:b w:val="0"/>
          <w:i w:val="0"/>
          <w:color w:val="auto"/>
          <w:sz w:val="24"/>
          <w:szCs w:val="24"/>
        </w:rPr>
        <w:t>Základné ustanovenia</w:t>
      </w:r>
    </w:p>
    <w:p w14:paraId="1E83A9CB" w14:textId="77777777" w:rsidR="002870F2" w:rsidRPr="00AA74B6" w:rsidRDefault="002870F2" w:rsidP="009972E8">
      <w:pPr>
        <w:pStyle w:val="Nadpis2"/>
        <w:numPr>
          <w:ilvl w:val="0"/>
          <w:numId w:val="10"/>
        </w:numPr>
        <w:jc w:val="both"/>
        <w:rPr>
          <w:rFonts w:ascii="Times New Roman" w:eastAsiaTheme="minorHAnsi" w:hAnsi="Times New Roman"/>
          <w:b w:val="0"/>
          <w:i w:val="0"/>
          <w:color w:val="auto"/>
          <w:sz w:val="24"/>
          <w:szCs w:val="24"/>
        </w:rPr>
      </w:pPr>
      <w:r w:rsidRPr="00AA74B6">
        <w:rPr>
          <w:rFonts w:ascii="Times New Roman" w:eastAsiaTheme="minorHAnsi" w:hAnsi="Times New Roman"/>
          <w:b w:val="0"/>
          <w:i w:val="0"/>
          <w:color w:val="auto"/>
          <w:sz w:val="24"/>
          <w:szCs w:val="24"/>
        </w:rPr>
        <w:t>Technický predpis</w:t>
      </w:r>
    </w:p>
    <w:p w14:paraId="3C15898B" w14:textId="77777777" w:rsidR="002870F2" w:rsidRPr="00AA74B6" w:rsidRDefault="002870F2" w:rsidP="009972E8">
      <w:pPr>
        <w:pStyle w:val="Nadpis2"/>
        <w:numPr>
          <w:ilvl w:val="0"/>
          <w:numId w:val="10"/>
        </w:numPr>
        <w:jc w:val="both"/>
        <w:rPr>
          <w:rFonts w:ascii="Times New Roman" w:eastAsiaTheme="minorHAnsi" w:hAnsi="Times New Roman"/>
          <w:b w:val="0"/>
          <w:i w:val="0"/>
          <w:color w:val="auto"/>
          <w:sz w:val="24"/>
          <w:szCs w:val="24"/>
        </w:rPr>
      </w:pPr>
      <w:r w:rsidRPr="00AA74B6">
        <w:rPr>
          <w:rFonts w:ascii="Times New Roman" w:eastAsiaTheme="minorHAnsi" w:hAnsi="Times New Roman"/>
          <w:b w:val="0"/>
          <w:i w:val="0"/>
          <w:color w:val="auto"/>
          <w:sz w:val="24"/>
          <w:szCs w:val="24"/>
        </w:rPr>
        <w:t>Technická norma</w:t>
      </w:r>
    </w:p>
    <w:p w14:paraId="214A6733"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Pôsobnosť slovenského národného normalizačného orgánu a tvorba slovenskej technickej normy</w:t>
      </w:r>
    </w:p>
    <w:p w14:paraId="3E65D0DE"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Ochrana slovenskej technickej normy</w:t>
      </w:r>
    </w:p>
    <w:p w14:paraId="630A971C"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Informačné povinnosti voči úradu</w:t>
      </w:r>
    </w:p>
    <w:p w14:paraId="2853EB6F"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Povinnosti výrobcu</w:t>
      </w:r>
    </w:p>
    <w:p w14:paraId="367BC822"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Povinnosti splnomocneného zástupcu výrobcu</w:t>
      </w:r>
    </w:p>
    <w:p w14:paraId="45B98CC7"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Povinnosti dovozcu</w:t>
      </w:r>
    </w:p>
    <w:p w14:paraId="7A5A929E"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Povinnosti distribútora</w:t>
      </w:r>
    </w:p>
    <w:p w14:paraId="7FB7BFEA"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Rozšírenie povinností výrobcu na dovozcu alebo na distribútora</w:t>
      </w:r>
    </w:p>
    <w:p w14:paraId="474A7269"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Autorizácia</w:t>
      </w:r>
    </w:p>
    <w:p w14:paraId="0E141079"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Notifikácia</w:t>
      </w:r>
    </w:p>
    <w:p w14:paraId="32C89BC5"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Práva a povinnosti autorizovanej osoby</w:t>
      </w:r>
    </w:p>
    <w:p w14:paraId="550C95AE"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ES vyhlásenie o zhode alebo EÚ vyhlásenie o zhode</w:t>
      </w:r>
    </w:p>
    <w:p w14:paraId="5ED70821"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Značky</w:t>
      </w:r>
    </w:p>
    <w:p w14:paraId="7A5FC49C"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Označenie CE</w:t>
      </w:r>
    </w:p>
    <w:p w14:paraId="470680B8"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Výmena informácií</w:t>
      </w:r>
    </w:p>
    <w:p w14:paraId="5F84E9FC" w14:textId="77777777" w:rsidR="002870F2" w:rsidRPr="002870F2" w:rsidRDefault="002870F2" w:rsidP="009972E8">
      <w:pPr>
        <w:widowControl/>
        <w:numPr>
          <w:ilvl w:val="0"/>
          <w:numId w:val="10"/>
        </w:numPr>
        <w:adjustRightInd/>
        <w:spacing w:after="160" w:line="259" w:lineRule="auto"/>
        <w:jc w:val="both"/>
        <w:rPr>
          <w:rFonts w:eastAsiaTheme="minorHAnsi"/>
          <w:color w:val="auto"/>
        </w:rPr>
      </w:pPr>
      <w:r w:rsidRPr="002870F2">
        <w:rPr>
          <w:rFonts w:eastAsiaTheme="minorHAnsi"/>
          <w:color w:val="auto"/>
        </w:rPr>
        <w:t>Pokuty</w:t>
      </w:r>
    </w:p>
    <w:p w14:paraId="09114BE8" w14:textId="77777777" w:rsidR="002870F2" w:rsidRPr="002870F2" w:rsidRDefault="002870F2" w:rsidP="009972E8">
      <w:pPr>
        <w:widowControl/>
        <w:numPr>
          <w:ilvl w:val="0"/>
          <w:numId w:val="1"/>
        </w:numPr>
        <w:adjustRightInd/>
        <w:spacing w:after="160" w:line="259" w:lineRule="auto"/>
        <w:jc w:val="both"/>
        <w:rPr>
          <w:rFonts w:eastAsiaTheme="minorHAnsi"/>
          <w:color w:val="auto"/>
        </w:rPr>
      </w:pPr>
      <w:r w:rsidRPr="002870F2">
        <w:rPr>
          <w:rFonts w:eastAsiaTheme="minorHAnsi"/>
          <w:color w:val="auto"/>
        </w:rPr>
        <w:t>Prechodné ustanovenia k úpravám účinným od 1. apríla 2017</w:t>
      </w:r>
    </w:p>
    <w:p w14:paraId="1C1C4FED" w14:textId="052B1576" w:rsidR="002870F2" w:rsidRDefault="002870F2" w:rsidP="002870F2">
      <w:pPr>
        <w:widowControl/>
        <w:adjustRightInd/>
        <w:jc w:val="both"/>
        <w:rPr>
          <w:rFonts w:eastAsiaTheme="minorHAnsi"/>
          <w:color w:val="auto"/>
        </w:rPr>
      </w:pPr>
      <w:r w:rsidRPr="002870F2">
        <w:rPr>
          <w:rFonts w:eastAsiaTheme="minorHAnsi"/>
          <w:b/>
          <w:color w:val="auto"/>
        </w:rPr>
        <w:t>Príloha k zákonu č.264/1999 Z</w:t>
      </w:r>
      <w:r w:rsidR="00504B6F">
        <w:rPr>
          <w:rFonts w:eastAsiaTheme="minorHAnsi"/>
          <w:b/>
          <w:color w:val="auto"/>
        </w:rPr>
        <w:t xml:space="preserve"> </w:t>
      </w:r>
      <w:r w:rsidRPr="002870F2">
        <w:rPr>
          <w:rFonts w:eastAsiaTheme="minorHAnsi"/>
          <w:b/>
          <w:color w:val="auto"/>
        </w:rPr>
        <w:t>.z. znie :</w:t>
      </w:r>
      <w:r w:rsidRPr="002870F2">
        <w:rPr>
          <w:rFonts w:eastAsiaTheme="minorHAnsi"/>
          <w:color w:val="auto"/>
        </w:rPr>
        <w:t xml:space="preserve"> Zoznam preberaných právne záväzných aktov Európskej únie</w:t>
      </w:r>
    </w:p>
    <w:p w14:paraId="501E2BB2" w14:textId="77777777" w:rsidR="009D48C8" w:rsidRDefault="009D48C8" w:rsidP="002870F2">
      <w:pPr>
        <w:widowControl/>
        <w:adjustRightInd/>
        <w:jc w:val="both"/>
        <w:rPr>
          <w:rFonts w:eastAsiaTheme="minorHAnsi"/>
          <w:color w:val="auto"/>
        </w:rPr>
      </w:pPr>
    </w:p>
    <w:p w14:paraId="0288DA34" w14:textId="77777777" w:rsidR="00983A15" w:rsidRPr="00983A15" w:rsidRDefault="00983A15" w:rsidP="00983A15">
      <w:pPr>
        <w:rPr>
          <w:rFonts w:eastAsiaTheme="minorHAnsi"/>
        </w:rPr>
      </w:pPr>
    </w:p>
    <w:tbl>
      <w:tblPr>
        <w:tblW w:w="26934" w:type="dxa"/>
        <w:shd w:val="clear" w:color="auto" w:fill="FFFFFF"/>
        <w:tblCellMar>
          <w:left w:w="0" w:type="dxa"/>
          <w:right w:w="0" w:type="dxa"/>
        </w:tblCellMar>
        <w:tblLook w:val="04A0" w:firstRow="1" w:lastRow="0" w:firstColumn="1" w:lastColumn="0" w:noHBand="0" w:noVBand="1"/>
      </w:tblPr>
      <w:tblGrid>
        <w:gridCol w:w="14250"/>
        <w:gridCol w:w="41"/>
        <w:gridCol w:w="12643"/>
      </w:tblGrid>
      <w:tr w:rsidR="002870F2" w:rsidRPr="002870F2" w14:paraId="500ABD05" w14:textId="77777777" w:rsidTr="00983A15">
        <w:trPr>
          <w:trHeight w:val="440"/>
        </w:trPr>
        <w:tc>
          <w:tcPr>
            <w:tcW w:w="1566" w:type="dxa"/>
            <w:tcBorders>
              <w:top w:val="nil"/>
              <w:left w:val="nil"/>
              <w:right w:val="nil"/>
            </w:tcBorders>
            <w:shd w:val="clear" w:color="auto" w:fill="FFFFFF"/>
            <w:vAlign w:val="center"/>
            <w:hideMark/>
          </w:tcPr>
          <w:tbl>
            <w:tblPr>
              <w:tblW w:w="14250" w:type="dxa"/>
              <w:shd w:val="clear" w:color="auto" w:fill="FFFFFF"/>
              <w:tblCellMar>
                <w:left w:w="0" w:type="dxa"/>
                <w:right w:w="0" w:type="dxa"/>
              </w:tblCellMar>
              <w:tblLook w:val="04A0" w:firstRow="1" w:lastRow="0" w:firstColumn="1" w:lastColumn="0" w:noHBand="0" w:noVBand="1"/>
            </w:tblPr>
            <w:tblGrid>
              <w:gridCol w:w="14250"/>
            </w:tblGrid>
            <w:tr w:rsidR="002870F2" w:rsidRPr="002870F2" w14:paraId="6B26B617" w14:textId="77777777" w:rsidTr="00744E48">
              <w:trPr>
                <w:trHeight w:val="440"/>
              </w:trPr>
              <w:tc>
                <w:tcPr>
                  <w:tcW w:w="14250" w:type="dxa"/>
                  <w:tcBorders>
                    <w:top w:val="nil"/>
                    <w:left w:val="nil"/>
                    <w:bottom w:val="nil"/>
                    <w:right w:val="nil"/>
                  </w:tcBorders>
                  <w:shd w:val="clear" w:color="auto" w:fill="FFFFFF"/>
                  <w:vAlign w:val="center"/>
                  <w:hideMark/>
                </w:tcPr>
                <w:tbl>
                  <w:tblPr>
                    <w:tblW w:w="9780" w:type="dxa"/>
                    <w:shd w:val="clear" w:color="auto" w:fill="FFFFFF"/>
                    <w:tblCellMar>
                      <w:left w:w="0" w:type="dxa"/>
                      <w:right w:w="0" w:type="dxa"/>
                    </w:tblCellMar>
                    <w:tblLook w:val="04A0" w:firstRow="1" w:lastRow="0" w:firstColumn="1" w:lastColumn="0" w:noHBand="0" w:noVBand="1"/>
                  </w:tblPr>
                  <w:tblGrid>
                    <w:gridCol w:w="9588"/>
                    <w:gridCol w:w="96"/>
                    <w:gridCol w:w="96"/>
                  </w:tblGrid>
                  <w:tr w:rsidR="002870F2" w:rsidRPr="002870F2" w14:paraId="2A1F6159" w14:textId="77777777" w:rsidTr="00F316A8">
                    <w:tc>
                      <w:tcPr>
                        <w:tcW w:w="0" w:type="auto"/>
                        <w:tcBorders>
                          <w:top w:val="nil"/>
                          <w:left w:val="nil"/>
                          <w:bottom w:val="nil"/>
                          <w:right w:val="nil"/>
                        </w:tcBorders>
                        <w:shd w:val="clear" w:color="auto" w:fill="FFFFFF"/>
                        <w:tcMar>
                          <w:top w:w="30" w:type="dxa"/>
                          <w:left w:w="45" w:type="dxa"/>
                          <w:bottom w:w="30" w:type="dxa"/>
                          <w:right w:w="45" w:type="dxa"/>
                        </w:tcMar>
                        <w:vAlign w:val="center"/>
                      </w:tcPr>
                      <w:p w14:paraId="4ABD305E" w14:textId="77777777" w:rsidR="002870F2" w:rsidRPr="002870F2" w:rsidRDefault="002870F2" w:rsidP="002870F2">
                        <w:pPr>
                          <w:widowControl/>
                          <w:adjustRightInd/>
                          <w:jc w:val="both"/>
                          <w:rPr>
                            <w:b/>
                            <w:color w:val="000000"/>
                          </w:rPr>
                        </w:pPr>
                        <w:r w:rsidRPr="002870F2">
                          <w:rPr>
                            <w:b/>
                            <w:color w:val="000000"/>
                          </w:rPr>
                          <w:t>Autorizácia</w:t>
                        </w:r>
                      </w:p>
                      <w:p w14:paraId="56F57378" w14:textId="77777777" w:rsidR="002870F2" w:rsidRPr="002870F2" w:rsidRDefault="002870F2" w:rsidP="002870F2">
                        <w:pPr>
                          <w:widowControl/>
                          <w:adjustRightInd/>
                          <w:jc w:val="both"/>
                          <w:rPr>
                            <w:rFonts w:eastAsiaTheme="minorHAnsi"/>
                            <w:color w:val="000000"/>
                            <w:shd w:val="clear" w:color="auto" w:fill="FFFFFF"/>
                            <w:lang w:eastAsia="en-US"/>
                          </w:rPr>
                        </w:pPr>
                      </w:p>
                      <w:p w14:paraId="215B9CF6" w14:textId="77777777" w:rsidR="002870F2" w:rsidRPr="002870F2" w:rsidRDefault="002870F2" w:rsidP="002870F2">
                        <w:pPr>
                          <w:widowControl/>
                          <w:adjustRightInd/>
                          <w:jc w:val="both"/>
                          <w:rPr>
                            <w:color w:val="000000"/>
                          </w:rPr>
                        </w:pPr>
                        <w:r w:rsidRPr="002870F2">
                          <w:rPr>
                            <w:rFonts w:eastAsiaTheme="minorHAnsi"/>
                            <w:color w:val="000000"/>
                            <w:shd w:val="clear" w:color="auto" w:fill="FFFFFF"/>
                            <w:lang w:eastAsia="en-US"/>
                          </w:rPr>
                          <w:t>Posudzovanie zhody podľa tohto zákona môže vykonávať len autorizovaná osoba, ktorá je rozhodnutím úradu oprávnená podľa osobitného predpisu</w:t>
                        </w:r>
                        <w:r w:rsidRPr="002870F2">
                          <w:rPr>
                            <w:rFonts w:eastAsiaTheme="minorHAnsi"/>
                            <w:color w:val="000000"/>
                            <w:shd w:val="clear" w:color="auto" w:fill="FFFFFF"/>
                            <w:vertAlign w:val="superscript"/>
                            <w:lang w:eastAsia="en-US"/>
                          </w:rPr>
                          <w:t>1</w:t>
                        </w:r>
                        <w:r w:rsidRPr="002870F2">
                          <w:rPr>
                            <w:rFonts w:eastAsiaTheme="minorHAnsi"/>
                            <w:color w:val="000000"/>
                            <w:shd w:val="clear" w:color="auto" w:fill="FFFFFF"/>
                            <w:lang w:eastAsia="en-US"/>
                          </w:rPr>
                          <w:t xml:space="preserve"> na vykonávanie úloh posudzovania zhody podľa tohto zákona a notifikovaná Európskej komisii a ostatným členským štátom podľa § 19.“.</w:t>
                        </w:r>
                      </w:p>
                      <w:p w14:paraId="52A13F17" w14:textId="77777777" w:rsidR="002870F2" w:rsidRPr="002870F2" w:rsidRDefault="002870F2" w:rsidP="002870F2">
                        <w:pPr>
                          <w:widowControl/>
                          <w:adjustRightInd/>
                          <w:jc w:val="both"/>
                          <w:rPr>
                            <w:color w:val="000000"/>
                          </w:rPr>
                        </w:pPr>
                      </w:p>
                      <w:p w14:paraId="0EFE3844" w14:textId="77777777" w:rsidR="002870F2" w:rsidRPr="002870F2" w:rsidRDefault="002870F2" w:rsidP="002870F2">
                        <w:pPr>
                          <w:widowControl/>
                          <w:adjustRightInd/>
                          <w:jc w:val="both"/>
                          <w:rPr>
                            <w:b/>
                            <w:color w:val="000000"/>
                          </w:rPr>
                        </w:pPr>
                        <w:r w:rsidRPr="002870F2">
                          <w:rPr>
                            <w:b/>
                            <w:color w:val="000000"/>
                          </w:rPr>
                          <w:t xml:space="preserve"> Notifikácia</w:t>
                        </w:r>
                      </w:p>
                      <w:p w14:paraId="49C13330" w14:textId="77777777" w:rsidR="002870F2" w:rsidRPr="002870F2" w:rsidRDefault="002870F2" w:rsidP="002870F2">
                        <w:pPr>
                          <w:widowControl/>
                          <w:adjustRightInd/>
                          <w:jc w:val="both"/>
                          <w:rPr>
                            <w:color w:val="000000"/>
                          </w:rPr>
                        </w:pPr>
                      </w:p>
                      <w:p w14:paraId="13D591E8" w14:textId="77777777" w:rsidR="002870F2" w:rsidRPr="002870F2" w:rsidRDefault="002870F2" w:rsidP="002870F2">
                        <w:pPr>
                          <w:widowControl/>
                          <w:adjustRightInd/>
                          <w:jc w:val="both"/>
                          <w:rPr>
                            <w:rFonts w:eastAsiaTheme="minorHAnsi"/>
                            <w:color w:val="000000"/>
                            <w:shd w:val="clear" w:color="auto" w:fill="FFFFFF"/>
                            <w:lang w:eastAsia="en-US"/>
                          </w:rPr>
                        </w:pPr>
                        <w:r w:rsidRPr="002870F2">
                          <w:rPr>
                            <w:rFonts w:eastAsiaTheme="minorHAnsi"/>
                            <w:color w:val="000000"/>
                            <w:shd w:val="clear" w:color="auto" w:fill="FFFFFF"/>
                            <w:lang w:eastAsia="en-US"/>
                          </w:rPr>
                          <w:t>(1) Notifikácia je oznámenie úradu adresované Európskej komisii a členským štátom podľa osobitného predpisu, autorizovaná osoba bola rozhodnutím úradu oprávnená na posudzovanie zhody určených výrobkov a spĺňa požiadavky podľa tohto zákona, ktorým sa preberajú alebo vykonávajú právne záväzné akty Európskej únie. Úrad v oznámení uvedie informácie o činnostiach posudzovania zhody, postupe posudzovania zhody a o určenom výrobku, ako aj potvrdenie spôsobilosti podľa osobitného predpisu.</w:t>
                        </w:r>
                        <w:r w:rsidRPr="002870F2">
                          <w:rPr>
                            <w:rFonts w:eastAsiaTheme="minorHAnsi"/>
                            <w:color w:val="000000"/>
                            <w:shd w:val="clear" w:color="auto" w:fill="FFFFFF"/>
                            <w:vertAlign w:val="superscript"/>
                            <w:lang w:eastAsia="en-US"/>
                          </w:rPr>
                          <w:t>19c</w:t>
                        </w:r>
                        <w:r w:rsidRPr="002870F2">
                          <w:rPr>
                            <w:rFonts w:eastAsiaTheme="minorHAnsi"/>
                            <w:color w:val="000000"/>
                            <w:shd w:val="clear" w:color="auto" w:fill="FFFFFF"/>
                            <w:lang w:eastAsia="en-US"/>
                          </w:rPr>
                          <w:t>) Ak autorizovaná osoba nepredložila osvedčenie o akreditácii podľa osobitného predpisu,</w:t>
                        </w:r>
                        <w:r w:rsidRPr="002870F2">
                          <w:rPr>
                            <w:rFonts w:eastAsiaTheme="minorHAnsi"/>
                            <w:color w:val="000000"/>
                            <w:shd w:val="clear" w:color="auto" w:fill="FFFFFF"/>
                            <w:vertAlign w:val="superscript"/>
                            <w:lang w:eastAsia="en-US"/>
                          </w:rPr>
                          <w:t>19d</w:t>
                        </w:r>
                        <w:r w:rsidRPr="002870F2">
                          <w:rPr>
                            <w:rFonts w:eastAsiaTheme="minorHAnsi"/>
                            <w:color w:val="000000"/>
                            <w:shd w:val="clear" w:color="auto" w:fill="FFFFFF"/>
                            <w:lang w:eastAsia="en-US"/>
                          </w:rPr>
                          <w:t>) poskytne úrad Európskej komisii a členským štátom dokumenty, ktoré preukazujú splnenie požiadaviek podľa osobitného predpisu.</w:t>
                        </w:r>
                      </w:p>
                      <w:p w14:paraId="0D8AC068" w14:textId="77777777" w:rsidR="002825B7" w:rsidRDefault="002825B7" w:rsidP="002870F2">
                        <w:pPr>
                          <w:widowControl/>
                          <w:adjustRightInd/>
                          <w:jc w:val="both"/>
                          <w:rPr>
                            <w:rFonts w:ascii="Arial" w:eastAsiaTheme="minorHAnsi" w:hAnsi="Arial" w:cs="Arial"/>
                            <w:b/>
                            <w:bCs/>
                            <w:color w:val="000000"/>
                            <w:sz w:val="20"/>
                            <w:szCs w:val="20"/>
                            <w:shd w:val="clear" w:color="auto" w:fill="FFFFFF"/>
                            <w:lang w:eastAsia="en-US"/>
                          </w:rPr>
                        </w:pPr>
                      </w:p>
                      <w:p w14:paraId="034B201E" w14:textId="141BE772" w:rsidR="002870F2" w:rsidRPr="002870F2" w:rsidRDefault="002870F2" w:rsidP="002870F2">
                        <w:pPr>
                          <w:widowControl/>
                          <w:adjustRightInd/>
                          <w:jc w:val="both"/>
                          <w:rPr>
                            <w:color w:val="000000"/>
                          </w:rPr>
                        </w:pPr>
                        <w:r w:rsidRPr="002870F2">
                          <w:rPr>
                            <w:rFonts w:ascii="Arial" w:eastAsiaTheme="minorHAnsi" w:hAnsi="Arial" w:cs="Arial"/>
                            <w:b/>
                            <w:bCs/>
                            <w:color w:val="000000"/>
                            <w:sz w:val="20"/>
                            <w:szCs w:val="20"/>
                            <w:shd w:val="clear" w:color="auto" w:fill="FFFFFF"/>
                            <w:lang w:eastAsia="en-US"/>
                          </w:rPr>
                          <w:t>2)</w:t>
                        </w:r>
                        <w:r w:rsidRPr="002870F2">
                          <w:rPr>
                            <w:rFonts w:ascii="Arial" w:eastAsiaTheme="minorHAnsi" w:hAnsi="Arial" w:cs="Arial"/>
                            <w:color w:val="000000"/>
                            <w:sz w:val="20"/>
                            <w:szCs w:val="20"/>
                            <w:shd w:val="clear" w:color="auto" w:fill="FFFFFF"/>
                            <w:lang w:eastAsia="en-US"/>
                          </w:rPr>
                          <w:t> </w:t>
                        </w:r>
                        <w:r w:rsidRPr="002870F2">
                          <w:rPr>
                            <w:rFonts w:eastAsiaTheme="minorHAnsi"/>
                            <w:color w:val="000000"/>
                            <w:shd w:val="clear" w:color="auto" w:fill="FFFFFF"/>
                            <w:lang w:eastAsia="en-US"/>
                          </w:rPr>
                          <w:t>Autorizovaná osoba sa považuje za notifikovanú osobu a môže vykonávať činnosť notifikovanej osoby, keď ju Európska komisia zapíše do zoznamu notifikovaných osôb a pridelí jej identifikačné číslo</w:t>
                        </w:r>
                        <w:r w:rsidR="002825B7">
                          <w:rPr>
                            <w:rFonts w:eastAsiaTheme="minorHAnsi"/>
                            <w:color w:val="000000"/>
                            <w:shd w:val="clear" w:color="auto" w:fill="FFFFFF"/>
                            <w:lang w:eastAsia="en-US"/>
                          </w:rPr>
                          <w:t>.</w:t>
                        </w:r>
                      </w:p>
                      <w:p w14:paraId="62812A56" w14:textId="77777777" w:rsidR="00744E48" w:rsidRDefault="00744E48" w:rsidP="002870F2">
                        <w:pPr>
                          <w:widowControl/>
                          <w:adjustRightInd/>
                          <w:jc w:val="both"/>
                          <w:rPr>
                            <w:rFonts w:eastAsiaTheme="minorHAnsi"/>
                            <w:b/>
                            <w:bCs/>
                            <w:color w:val="000000"/>
                            <w:shd w:val="clear" w:color="auto" w:fill="FFFFFF"/>
                            <w:lang w:eastAsia="en-US"/>
                          </w:rPr>
                        </w:pPr>
                      </w:p>
                      <w:p w14:paraId="741BC02A" w14:textId="77777777" w:rsidR="002870F2" w:rsidRPr="002870F2" w:rsidRDefault="002870F2" w:rsidP="002870F2">
                        <w:pPr>
                          <w:widowControl/>
                          <w:adjustRightInd/>
                          <w:jc w:val="both"/>
                          <w:rPr>
                            <w:color w:val="000000"/>
                          </w:rPr>
                        </w:pPr>
                        <w:r w:rsidRPr="002870F2">
                          <w:rPr>
                            <w:rFonts w:eastAsiaTheme="minorHAnsi"/>
                            <w:b/>
                            <w:bCs/>
                            <w:color w:val="000000"/>
                            <w:shd w:val="clear" w:color="auto" w:fill="FFFFFF"/>
                            <w:lang w:eastAsia="en-US"/>
                          </w:rPr>
                          <w:t>(3)</w:t>
                        </w:r>
                        <w:r w:rsidRPr="002870F2">
                          <w:rPr>
                            <w:rFonts w:eastAsiaTheme="minorHAnsi"/>
                            <w:color w:val="000000"/>
                            <w:shd w:val="clear" w:color="auto" w:fill="FFFFFF"/>
                            <w:lang w:eastAsia="en-US"/>
                          </w:rPr>
                          <w:t> Úrad oznamuje Európskej komisii a členským štátom zmeny súvisiace s notifikáciou.</w:t>
                        </w:r>
                      </w:p>
                      <w:p w14:paraId="54B4C5CC" w14:textId="77777777" w:rsidR="002825B7" w:rsidRDefault="002825B7" w:rsidP="002870F2">
                        <w:pPr>
                          <w:widowControl/>
                          <w:adjustRightInd/>
                          <w:jc w:val="both"/>
                          <w:rPr>
                            <w:rFonts w:ascii="Arial" w:eastAsiaTheme="minorHAnsi" w:hAnsi="Arial" w:cs="Arial"/>
                            <w:b/>
                            <w:bCs/>
                            <w:color w:val="000000"/>
                            <w:sz w:val="20"/>
                            <w:szCs w:val="20"/>
                            <w:shd w:val="clear" w:color="auto" w:fill="FFFFFF"/>
                            <w:lang w:eastAsia="en-US"/>
                          </w:rPr>
                        </w:pPr>
                      </w:p>
                      <w:p w14:paraId="67A7FDF9" w14:textId="77777777" w:rsidR="002870F2" w:rsidRPr="002870F2" w:rsidRDefault="002870F2" w:rsidP="002870F2">
                        <w:pPr>
                          <w:widowControl/>
                          <w:adjustRightInd/>
                          <w:jc w:val="both"/>
                          <w:rPr>
                            <w:color w:val="000000"/>
                          </w:rPr>
                        </w:pPr>
                        <w:r w:rsidRPr="002870F2">
                          <w:rPr>
                            <w:rFonts w:ascii="Arial" w:eastAsiaTheme="minorHAnsi" w:hAnsi="Arial" w:cs="Arial"/>
                            <w:b/>
                            <w:bCs/>
                            <w:color w:val="000000"/>
                            <w:sz w:val="20"/>
                            <w:szCs w:val="20"/>
                            <w:shd w:val="clear" w:color="auto" w:fill="FFFFFF"/>
                            <w:lang w:eastAsia="en-US"/>
                          </w:rPr>
                          <w:t>(4)</w:t>
                        </w:r>
                        <w:r w:rsidRPr="002870F2">
                          <w:rPr>
                            <w:rFonts w:ascii="Arial" w:eastAsiaTheme="minorHAnsi" w:hAnsi="Arial" w:cs="Arial"/>
                            <w:color w:val="000000"/>
                            <w:sz w:val="20"/>
                            <w:szCs w:val="20"/>
                            <w:shd w:val="clear" w:color="auto" w:fill="FFFFFF"/>
                            <w:lang w:eastAsia="en-US"/>
                          </w:rPr>
                          <w:t> </w:t>
                        </w:r>
                        <w:r w:rsidRPr="002870F2">
                          <w:rPr>
                            <w:rFonts w:eastAsiaTheme="minorHAnsi"/>
                            <w:color w:val="000000"/>
                            <w:shd w:val="clear" w:color="auto" w:fill="FFFFFF"/>
                            <w:lang w:eastAsia="en-US"/>
                          </w:rPr>
                          <w:t>Úrad oznamuje Európskej komisii postup autorizácie a notifikácie, spôsob kontroly notifikovanej osoby a ich zmeny.“.</w:t>
                        </w:r>
                      </w:p>
                      <w:p w14:paraId="72B4F3A9" w14:textId="1897627A" w:rsidR="007D1C76" w:rsidRDefault="002870F2" w:rsidP="002870F2">
                        <w:pPr>
                          <w:widowControl/>
                          <w:adjustRightInd/>
                          <w:jc w:val="both"/>
                          <w:rPr>
                            <w:b/>
                            <w:color w:val="000000"/>
                          </w:rPr>
                        </w:pPr>
                        <w:r w:rsidRPr="002870F2">
                          <w:rPr>
                            <w:rFonts w:eastAsiaTheme="minorHAnsi"/>
                            <w:b/>
                            <w:color w:val="auto"/>
                          </w:rPr>
                          <w:t xml:space="preserve"> </w:t>
                        </w:r>
                      </w:p>
                      <w:p w14:paraId="624EE3DD" w14:textId="77777777" w:rsidR="002870F2" w:rsidRPr="002870F2" w:rsidRDefault="002870F2" w:rsidP="007D1C76">
                        <w:pPr>
                          <w:widowControl/>
                          <w:adjustRightInd/>
                          <w:jc w:val="both"/>
                          <w:rPr>
                            <w:color w:val="000000"/>
                          </w:rPr>
                        </w:pPr>
                      </w:p>
                    </w:tc>
                    <w:tc>
                      <w:tcPr>
                        <w:tcW w:w="0" w:type="auto"/>
                        <w:tcBorders>
                          <w:top w:val="nil"/>
                          <w:left w:val="nil"/>
                          <w:bottom w:val="nil"/>
                          <w:right w:val="nil"/>
                        </w:tcBorders>
                        <w:shd w:val="clear" w:color="auto" w:fill="FFFFFF"/>
                        <w:tcMar>
                          <w:top w:w="30" w:type="dxa"/>
                          <w:left w:w="45" w:type="dxa"/>
                          <w:bottom w:w="30" w:type="dxa"/>
                          <w:right w:w="45" w:type="dxa"/>
                        </w:tcMar>
                        <w:vAlign w:val="center"/>
                        <w:hideMark/>
                      </w:tcPr>
                      <w:p w14:paraId="0788745F" w14:textId="77777777" w:rsidR="002870F2" w:rsidRPr="002870F2" w:rsidRDefault="002870F2" w:rsidP="002870F2">
                        <w:pPr>
                          <w:widowControl/>
                          <w:adjustRightInd/>
                          <w:jc w:val="both"/>
                          <w:rPr>
                            <w:color w:val="000000"/>
                          </w:rPr>
                        </w:pPr>
                      </w:p>
                    </w:tc>
                    <w:tc>
                      <w:tcPr>
                        <w:tcW w:w="0" w:type="auto"/>
                        <w:tcBorders>
                          <w:top w:val="nil"/>
                          <w:left w:val="nil"/>
                          <w:bottom w:val="nil"/>
                          <w:right w:val="nil"/>
                        </w:tcBorders>
                        <w:shd w:val="clear" w:color="auto" w:fill="FFFFFF"/>
                        <w:tcMar>
                          <w:top w:w="30" w:type="dxa"/>
                          <w:left w:w="45" w:type="dxa"/>
                          <w:bottom w:w="30" w:type="dxa"/>
                          <w:right w:w="45" w:type="dxa"/>
                        </w:tcMar>
                        <w:vAlign w:val="center"/>
                        <w:hideMark/>
                      </w:tcPr>
                      <w:p w14:paraId="18E5273F" w14:textId="77777777" w:rsidR="002870F2" w:rsidRPr="002870F2" w:rsidRDefault="002870F2" w:rsidP="002870F2">
                        <w:pPr>
                          <w:widowControl/>
                          <w:adjustRightInd/>
                          <w:jc w:val="both"/>
                          <w:rPr>
                            <w:color w:val="000000"/>
                          </w:rPr>
                        </w:pPr>
                      </w:p>
                    </w:tc>
                  </w:tr>
                </w:tbl>
                <w:p w14:paraId="10E6556C" w14:textId="77777777" w:rsidR="002870F2" w:rsidRDefault="002870F2" w:rsidP="002870F2">
                  <w:pPr>
                    <w:widowControl/>
                    <w:adjustRightInd/>
                    <w:jc w:val="both"/>
                    <w:rPr>
                      <w:rFonts w:eastAsiaTheme="minorHAnsi"/>
                      <w:b/>
                      <w:color w:val="auto"/>
                    </w:rPr>
                  </w:pPr>
                  <w:r w:rsidRPr="002870F2">
                    <w:rPr>
                      <w:rFonts w:eastAsiaTheme="minorHAnsi"/>
                      <w:b/>
                      <w:color w:val="auto"/>
                    </w:rPr>
                    <w:t>Prechodné ustanovenie k úpravám účinným od 1. apríla 2017</w:t>
                  </w:r>
                </w:p>
                <w:p w14:paraId="29DAF1B3" w14:textId="77777777" w:rsidR="007D1C76" w:rsidRDefault="007D1C76" w:rsidP="007D1C76">
                  <w:pPr>
                    <w:widowControl/>
                    <w:adjustRightInd/>
                    <w:jc w:val="both"/>
                    <w:rPr>
                      <w:b/>
                      <w:color w:val="000000"/>
                    </w:rPr>
                  </w:pPr>
                </w:p>
                <w:p w14:paraId="5C782656" w14:textId="77777777" w:rsidR="007D1C76" w:rsidRDefault="007D1C76" w:rsidP="007D1C76">
                  <w:pPr>
                    <w:pStyle w:val="Nadpis2"/>
                    <w:numPr>
                      <w:ilvl w:val="0"/>
                      <w:numId w:val="21"/>
                    </w:numPr>
                    <w:jc w:val="both"/>
                    <w:rPr>
                      <w:rFonts w:ascii="Times New Roman" w:eastAsiaTheme="minorHAnsi" w:hAnsi="Times New Roman"/>
                      <w:b w:val="0"/>
                      <w:i w:val="0"/>
                      <w:sz w:val="24"/>
                      <w:szCs w:val="24"/>
                      <w:shd w:val="clear" w:color="auto" w:fill="FFFFFF"/>
                      <w:lang w:eastAsia="en-US"/>
                    </w:rPr>
                  </w:pPr>
                  <w:r w:rsidRPr="007D1C76">
                    <w:rPr>
                      <w:rFonts w:ascii="Times New Roman" w:eastAsiaTheme="minorHAnsi" w:hAnsi="Times New Roman"/>
                      <w:b w:val="0"/>
                      <w:i w:val="0"/>
                      <w:sz w:val="24"/>
                      <w:szCs w:val="24"/>
                      <w:shd w:val="clear" w:color="auto" w:fill="FFFFFF"/>
                      <w:lang w:eastAsia="en-US"/>
                    </w:rPr>
                    <w:t>Notifikácia vykonaná podľa predpisu účinného do 31. marca</w:t>
                  </w:r>
                  <w:r>
                    <w:rPr>
                      <w:rFonts w:ascii="Times New Roman" w:eastAsiaTheme="minorHAnsi" w:hAnsi="Times New Roman"/>
                      <w:b w:val="0"/>
                      <w:i w:val="0"/>
                      <w:sz w:val="24"/>
                      <w:szCs w:val="24"/>
                      <w:shd w:val="clear" w:color="auto" w:fill="FFFFFF"/>
                      <w:lang w:eastAsia="en-US"/>
                    </w:rPr>
                    <w:t xml:space="preserve"> 2017 zostáva v platnosti do 31</w:t>
                  </w:r>
                </w:p>
                <w:p w14:paraId="4F7720C4" w14:textId="66BE8E8F" w:rsidR="007D1C76" w:rsidRPr="007D1C76" w:rsidRDefault="007D1C76" w:rsidP="007D1C76">
                  <w:pPr>
                    <w:pStyle w:val="Nadpis2"/>
                    <w:ind w:left="360"/>
                    <w:jc w:val="both"/>
                    <w:rPr>
                      <w:rFonts w:ascii="Times New Roman" w:eastAsiaTheme="minorHAnsi" w:hAnsi="Times New Roman"/>
                      <w:b w:val="0"/>
                      <w:i w:val="0"/>
                      <w:sz w:val="24"/>
                      <w:szCs w:val="24"/>
                      <w:shd w:val="clear" w:color="auto" w:fill="FFFFFF"/>
                      <w:lang w:eastAsia="en-US"/>
                    </w:rPr>
                  </w:pPr>
                  <w:r>
                    <w:rPr>
                      <w:rFonts w:ascii="Times New Roman" w:eastAsiaTheme="minorHAnsi" w:hAnsi="Times New Roman"/>
                      <w:b w:val="0"/>
                      <w:i w:val="0"/>
                      <w:sz w:val="24"/>
                      <w:szCs w:val="24"/>
                      <w:shd w:val="clear" w:color="auto" w:fill="FFFFFF"/>
                      <w:lang w:eastAsia="en-US"/>
                    </w:rPr>
                    <w:t xml:space="preserve">      </w:t>
                  </w:r>
                  <w:r w:rsidRPr="007D1C76">
                    <w:rPr>
                      <w:rFonts w:ascii="Times New Roman" w:eastAsiaTheme="minorHAnsi" w:hAnsi="Times New Roman"/>
                      <w:b w:val="0"/>
                      <w:i w:val="0"/>
                      <w:sz w:val="24"/>
                      <w:szCs w:val="24"/>
                      <w:shd w:val="clear" w:color="auto" w:fill="FFFFFF"/>
                      <w:lang w:eastAsia="en-US"/>
                    </w:rPr>
                    <w:t>decembra 2017.</w:t>
                  </w:r>
                </w:p>
                <w:p w14:paraId="376FEA61" w14:textId="77777777" w:rsidR="007D1C76" w:rsidRDefault="002870F2" w:rsidP="007D1C76">
                  <w:pPr>
                    <w:pStyle w:val="Nadpis2"/>
                    <w:numPr>
                      <w:ilvl w:val="0"/>
                      <w:numId w:val="21"/>
                    </w:numPr>
                    <w:jc w:val="both"/>
                    <w:rPr>
                      <w:rFonts w:ascii="Times New Roman" w:eastAsiaTheme="minorHAnsi" w:hAnsi="Times New Roman"/>
                      <w:b w:val="0"/>
                      <w:i w:val="0"/>
                      <w:sz w:val="24"/>
                      <w:szCs w:val="24"/>
                      <w:shd w:val="clear" w:color="auto" w:fill="FFFFFF"/>
                      <w:lang w:eastAsia="en-US"/>
                    </w:rPr>
                  </w:pPr>
                  <w:r w:rsidRPr="007D1C76">
                    <w:rPr>
                      <w:rFonts w:ascii="Times New Roman" w:eastAsiaTheme="minorHAnsi" w:hAnsi="Times New Roman"/>
                      <w:b w:val="0"/>
                      <w:i w:val="0"/>
                      <w:sz w:val="24"/>
                      <w:szCs w:val="24"/>
                      <w:shd w:val="clear" w:color="auto" w:fill="FFFFFF"/>
                      <w:lang w:eastAsia="en-US"/>
                    </w:rPr>
                    <w:t xml:space="preserve">Rozhodnutia o autorizácii vydané pred 1. aprílom 2017 zostávajú v platnosti do uplynutia ich </w:t>
                  </w:r>
                </w:p>
                <w:p w14:paraId="7BFCA114" w14:textId="4035029C" w:rsidR="002870F2" w:rsidRPr="007D1C76" w:rsidRDefault="002870F2" w:rsidP="007D1C76">
                  <w:pPr>
                    <w:pStyle w:val="Nadpis2"/>
                    <w:ind w:left="720"/>
                    <w:jc w:val="both"/>
                    <w:rPr>
                      <w:rFonts w:ascii="Times New Roman" w:eastAsiaTheme="minorHAnsi" w:hAnsi="Times New Roman"/>
                      <w:b w:val="0"/>
                      <w:i w:val="0"/>
                      <w:sz w:val="24"/>
                      <w:szCs w:val="24"/>
                      <w:shd w:val="clear" w:color="auto" w:fill="FFFFFF"/>
                      <w:lang w:eastAsia="en-US"/>
                    </w:rPr>
                  </w:pPr>
                  <w:r w:rsidRPr="007D1C76">
                    <w:rPr>
                      <w:rFonts w:ascii="Times New Roman" w:eastAsiaTheme="minorHAnsi" w:hAnsi="Times New Roman"/>
                      <w:b w:val="0"/>
                      <w:i w:val="0"/>
                      <w:sz w:val="24"/>
                      <w:szCs w:val="24"/>
                      <w:shd w:val="clear" w:color="auto" w:fill="FFFFFF"/>
                      <w:lang w:eastAsia="en-US"/>
                    </w:rPr>
                    <w:t>platnosti,</w:t>
                  </w:r>
                  <w:r w:rsidR="007D1C76">
                    <w:rPr>
                      <w:rFonts w:ascii="Times New Roman" w:eastAsiaTheme="minorHAnsi" w:hAnsi="Times New Roman"/>
                      <w:b w:val="0"/>
                      <w:i w:val="0"/>
                      <w:sz w:val="24"/>
                      <w:szCs w:val="24"/>
                      <w:shd w:val="clear" w:color="auto" w:fill="FFFFFF"/>
                      <w:lang w:eastAsia="en-US"/>
                    </w:rPr>
                    <w:t xml:space="preserve"> </w:t>
                  </w:r>
                  <w:r w:rsidRPr="007D1C76">
                    <w:rPr>
                      <w:rFonts w:ascii="Times New Roman" w:eastAsiaTheme="minorHAnsi" w:hAnsi="Times New Roman"/>
                      <w:b w:val="0"/>
                      <w:i w:val="0"/>
                      <w:sz w:val="24"/>
                      <w:szCs w:val="24"/>
                      <w:shd w:val="clear" w:color="auto" w:fill="FFFFFF"/>
                      <w:lang w:eastAsia="en-US"/>
                    </w:rPr>
                    <w:t>najneskôr do 31. júla 2019.</w:t>
                  </w:r>
                </w:p>
                <w:p w14:paraId="307F2894" w14:textId="77777777" w:rsidR="009D48C8" w:rsidRDefault="009D48C8" w:rsidP="009D48C8">
                  <w:pPr>
                    <w:widowControl/>
                    <w:adjustRightInd/>
                    <w:jc w:val="both"/>
                    <w:rPr>
                      <w:rFonts w:eastAsiaTheme="minorHAnsi"/>
                      <w:b/>
                      <w:color w:val="auto"/>
                    </w:rPr>
                  </w:pPr>
                </w:p>
                <w:p w14:paraId="63FF72A5" w14:textId="77777777" w:rsidR="009D48C8" w:rsidRPr="002870F2" w:rsidRDefault="009D48C8" w:rsidP="009D48C8">
                  <w:pPr>
                    <w:widowControl/>
                    <w:adjustRightInd/>
                    <w:jc w:val="both"/>
                    <w:rPr>
                      <w:rFonts w:eastAsiaTheme="minorHAnsi"/>
                      <w:b/>
                      <w:color w:val="auto"/>
                    </w:rPr>
                  </w:pPr>
                  <w:r w:rsidRPr="002870F2">
                    <w:rPr>
                      <w:rFonts w:eastAsiaTheme="minorHAnsi"/>
                      <w:b/>
                      <w:color w:val="auto"/>
                    </w:rPr>
                    <w:t>Sadzobník správnych poplatkov</w:t>
                  </w:r>
                </w:p>
                <w:p w14:paraId="2A297E5E" w14:textId="77777777" w:rsidR="009D48C8" w:rsidRPr="009D48C8" w:rsidRDefault="009D48C8" w:rsidP="009D48C8">
                  <w:pPr>
                    <w:widowControl/>
                    <w:adjustRightInd/>
                    <w:jc w:val="both"/>
                    <w:rPr>
                      <w:rFonts w:eastAsiaTheme="minorHAnsi"/>
                      <w:b/>
                      <w:color w:val="auto"/>
                    </w:rPr>
                  </w:pPr>
                  <w:r w:rsidRPr="009D48C8">
                    <w:rPr>
                      <w:rFonts w:eastAsiaTheme="minorHAnsi"/>
                      <w:b/>
                      <w:color w:val="auto"/>
                    </w:rPr>
                    <w:t xml:space="preserve">V sadzobníku správnych poplatkov časti XVII </w:t>
                  </w:r>
                  <w:r w:rsidRPr="009D48C8">
                    <w:rPr>
                      <w:b/>
                      <w:color w:val="000000"/>
                    </w:rPr>
                    <w:t xml:space="preserve">METROLÓGIA A POSUDZOVANIE ZHODY  </w:t>
                  </w:r>
                </w:p>
                <w:p w14:paraId="14E1A86E" w14:textId="77777777" w:rsidR="009D48C8" w:rsidRPr="002870F2" w:rsidRDefault="009D48C8" w:rsidP="009D48C8">
                  <w:pPr>
                    <w:widowControl/>
                    <w:adjustRightInd/>
                    <w:jc w:val="both"/>
                    <w:rPr>
                      <w:rFonts w:eastAsiaTheme="minorHAnsi"/>
                      <w:color w:val="auto"/>
                    </w:rPr>
                  </w:pPr>
                  <w:r w:rsidRPr="002870F2">
                    <w:rPr>
                      <w:rFonts w:eastAsiaTheme="minorHAnsi"/>
                      <w:color w:val="auto"/>
                    </w:rPr>
                    <w:t>položka 236 sa vypúšťa slovo ,, výrobcu“.</w:t>
                  </w:r>
                </w:p>
                <w:p w14:paraId="300733FE" w14:textId="77777777" w:rsidR="009D48C8" w:rsidRPr="002870F2" w:rsidRDefault="009D48C8" w:rsidP="009D48C8">
                  <w:pPr>
                    <w:widowControl/>
                    <w:adjustRightInd/>
                    <w:jc w:val="both"/>
                    <w:rPr>
                      <w:rFonts w:eastAsiaTheme="minorHAnsi"/>
                      <w:b/>
                      <w:color w:val="auto"/>
                    </w:rPr>
                  </w:pPr>
                  <w:r w:rsidRPr="002870F2">
                    <w:rPr>
                      <w:rFonts w:eastAsiaTheme="minorHAnsi"/>
                      <w:b/>
                      <w:color w:val="auto"/>
                    </w:rPr>
                    <w:t>V sadzobníku správnych poplatkov časť XVII</w:t>
                  </w:r>
                  <w:r w:rsidRPr="002870F2">
                    <w:rPr>
                      <w:b/>
                      <w:color w:val="000000"/>
                    </w:rPr>
                    <w:t xml:space="preserve"> METROLÓGIA A POSUDZOVANIE ZHOD</w:t>
                  </w:r>
                </w:p>
                <w:p w14:paraId="1F625B50" w14:textId="48817EA7" w:rsidR="009D48C8" w:rsidRPr="002870F2" w:rsidRDefault="009D48C8" w:rsidP="009D48C8">
                  <w:pPr>
                    <w:widowControl/>
                    <w:adjustRightInd/>
                    <w:jc w:val="both"/>
                    <w:rPr>
                      <w:rFonts w:eastAsiaTheme="minorHAnsi"/>
                      <w:b/>
                      <w:color w:val="auto"/>
                    </w:rPr>
                  </w:pPr>
                  <w:r w:rsidRPr="009D48C8">
                    <w:rPr>
                      <w:rFonts w:eastAsiaTheme="minorHAnsi"/>
                      <w:color w:val="auto"/>
                    </w:rPr>
                    <w:t>položka 237</w:t>
                  </w:r>
                  <w:r w:rsidR="002825B7">
                    <w:rPr>
                      <w:rFonts w:eastAsiaTheme="minorHAnsi"/>
                      <w:color w:val="auto"/>
                    </w:rPr>
                    <w:t xml:space="preserve"> </w:t>
                  </w:r>
                  <w:r w:rsidRPr="009D48C8">
                    <w:rPr>
                      <w:rFonts w:eastAsiaTheme="minorHAnsi"/>
                      <w:color w:val="auto"/>
                    </w:rPr>
                    <w:t>znie</w:t>
                  </w:r>
                  <w:r w:rsidRPr="002870F2">
                    <w:rPr>
                      <w:rFonts w:eastAsiaTheme="minorHAnsi"/>
                      <w:b/>
                      <w:color w:val="auto"/>
                    </w:rPr>
                    <w:t xml:space="preserve"> :  </w:t>
                  </w:r>
                </w:p>
                <w:p w14:paraId="1B55BCD8" w14:textId="0DA49047" w:rsidR="009D48C8" w:rsidRPr="002825B7" w:rsidRDefault="009D48C8" w:rsidP="002825B7">
                  <w:pPr>
                    <w:pStyle w:val="Odsekzoznamu"/>
                    <w:numPr>
                      <w:ilvl w:val="0"/>
                      <w:numId w:val="19"/>
                    </w:numPr>
                    <w:spacing w:after="160" w:line="259" w:lineRule="auto"/>
                    <w:jc w:val="both"/>
                    <w:rPr>
                      <w:rFonts w:eastAsiaTheme="minorHAnsi"/>
                      <w:color w:val="auto"/>
                    </w:rPr>
                  </w:pPr>
                  <w:r w:rsidRPr="002825B7">
                    <w:rPr>
                      <w:rFonts w:eastAsiaTheme="minorHAnsi"/>
                      <w:color w:val="auto"/>
                    </w:rPr>
                    <w:t xml:space="preserve">Rozhodnutie o autorizácii podľa osobitného predpisu, ak prílohu k žiadosti tvoria dokumenty  </w:t>
                  </w:r>
                </w:p>
                <w:p w14:paraId="433A6776" w14:textId="77777777" w:rsidR="009D48C8" w:rsidRPr="002870F2" w:rsidRDefault="009D48C8" w:rsidP="009D48C8">
                  <w:pPr>
                    <w:widowControl/>
                    <w:adjustRightInd/>
                    <w:jc w:val="both"/>
                    <w:rPr>
                      <w:rFonts w:eastAsiaTheme="minorHAnsi"/>
                      <w:color w:val="auto"/>
                    </w:rPr>
                  </w:pPr>
                  <w:r w:rsidRPr="002870F2">
                    <w:rPr>
                      <w:rFonts w:eastAsiaTheme="minorHAnsi"/>
                      <w:color w:val="auto"/>
                    </w:rPr>
                    <w:t>podľa osobitného predpisu 1 000 eur</w:t>
                  </w:r>
                </w:p>
                <w:tbl>
                  <w:tblPr>
                    <w:tblW w:w="9780" w:type="dxa"/>
                    <w:shd w:val="clear" w:color="auto" w:fill="FFFFFF"/>
                    <w:tblCellMar>
                      <w:left w:w="0" w:type="dxa"/>
                      <w:right w:w="0" w:type="dxa"/>
                    </w:tblCellMar>
                    <w:tblLook w:val="04A0" w:firstRow="1" w:lastRow="0" w:firstColumn="1" w:lastColumn="0" w:noHBand="0" w:noVBand="1"/>
                  </w:tblPr>
                  <w:tblGrid>
                    <w:gridCol w:w="96"/>
                    <w:gridCol w:w="9588"/>
                    <w:gridCol w:w="96"/>
                  </w:tblGrid>
                  <w:tr w:rsidR="009D48C8" w:rsidRPr="002870F2" w14:paraId="2FD23722" w14:textId="77777777" w:rsidTr="008F0438">
                    <w:tc>
                      <w:tcPr>
                        <w:tcW w:w="0" w:type="auto"/>
                        <w:tcBorders>
                          <w:top w:val="nil"/>
                          <w:left w:val="nil"/>
                          <w:bottom w:val="nil"/>
                          <w:right w:val="nil"/>
                        </w:tcBorders>
                        <w:shd w:val="clear" w:color="auto" w:fill="FFFFFF"/>
                        <w:tcMar>
                          <w:top w:w="30" w:type="dxa"/>
                          <w:left w:w="45" w:type="dxa"/>
                          <w:bottom w:w="30" w:type="dxa"/>
                          <w:right w:w="45" w:type="dxa"/>
                        </w:tcMar>
                        <w:hideMark/>
                      </w:tcPr>
                      <w:p w14:paraId="329FEE2A" w14:textId="77777777" w:rsidR="009D48C8" w:rsidRPr="002870F2" w:rsidRDefault="009D48C8" w:rsidP="009D48C8">
                        <w:pPr>
                          <w:widowControl/>
                          <w:adjustRightInd/>
                          <w:jc w:val="both"/>
                          <w:rPr>
                            <w:color w:val="000000"/>
                          </w:rPr>
                        </w:pPr>
                        <w:r w:rsidRPr="002870F2">
                          <w:rPr>
                            <w:b/>
                            <w:bCs/>
                            <w:color w:val="000000"/>
                          </w:rPr>
                          <w:t xml:space="preserve">    </w:t>
                        </w:r>
                      </w:p>
                    </w:tc>
                    <w:tc>
                      <w:tcPr>
                        <w:tcW w:w="0" w:type="auto"/>
                        <w:tcBorders>
                          <w:top w:val="nil"/>
                          <w:left w:val="nil"/>
                          <w:bottom w:val="nil"/>
                          <w:right w:val="nil"/>
                        </w:tcBorders>
                        <w:shd w:val="clear" w:color="auto" w:fill="FFFFFF"/>
                        <w:tcMar>
                          <w:top w:w="30" w:type="dxa"/>
                          <w:left w:w="45" w:type="dxa"/>
                          <w:bottom w:w="30" w:type="dxa"/>
                          <w:right w:w="45" w:type="dxa"/>
                        </w:tcMar>
                        <w:vAlign w:val="center"/>
                        <w:hideMark/>
                      </w:tcPr>
                      <w:p w14:paraId="3C8081FF" w14:textId="77777777" w:rsidR="009D48C8" w:rsidRPr="002870F2" w:rsidRDefault="009D48C8" w:rsidP="009D48C8">
                        <w:pPr>
                          <w:widowControl/>
                          <w:adjustRightInd/>
                          <w:jc w:val="both"/>
                          <w:rPr>
                            <w:color w:val="000000"/>
                          </w:rPr>
                        </w:pPr>
                        <w:r w:rsidRPr="002870F2">
                          <w:rPr>
                            <w:color w:val="000000"/>
                          </w:rPr>
                          <w:t xml:space="preserve">    b) Rozhodnutie o autorizácii podľa osobitného predpisu, ak prílohu k žiadosti tvoria aspoň pre jeden technický predpis z oblasti posudzovania zhody výlučne dokumenty podľa osobitného predpisu  5 000 eur</w:t>
                        </w:r>
                      </w:p>
                    </w:tc>
                    <w:tc>
                      <w:tcPr>
                        <w:tcW w:w="0" w:type="auto"/>
                        <w:tcBorders>
                          <w:top w:val="nil"/>
                          <w:left w:val="nil"/>
                          <w:bottom w:val="nil"/>
                          <w:right w:val="nil"/>
                        </w:tcBorders>
                        <w:shd w:val="clear" w:color="auto" w:fill="FFFFFF"/>
                        <w:tcMar>
                          <w:top w:w="30" w:type="dxa"/>
                          <w:left w:w="45" w:type="dxa"/>
                          <w:bottom w:w="30" w:type="dxa"/>
                          <w:right w:w="45" w:type="dxa"/>
                        </w:tcMar>
                        <w:vAlign w:val="bottom"/>
                        <w:hideMark/>
                      </w:tcPr>
                      <w:p w14:paraId="2907EB14" w14:textId="77777777" w:rsidR="009D48C8" w:rsidRPr="002870F2" w:rsidRDefault="009D48C8" w:rsidP="009D48C8">
                        <w:pPr>
                          <w:widowControl/>
                          <w:adjustRightInd/>
                          <w:jc w:val="both"/>
                          <w:rPr>
                            <w:color w:val="000000"/>
                          </w:rPr>
                        </w:pPr>
                      </w:p>
                    </w:tc>
                  </w:tr>
                </w:tbl>
                <w:p w14:paraId="2E99D72A" w14:textId="77777777" w:rsidR="009D48C8" w:rsidRPr="002870F2" w:rsidRDefault="009D48C8" w:rsidP="009D48C8">
                  <w:pPr>
                    <w:widowControl/>
                    <w:adjustRightInd/>
                    <w:jc w:val="both"/>
                    <w:rPr>
                      <w:rFonts w:eastAsiaTheme="minorHAnsi"/>
                      <w:color w:val="auto"/>
                    </w:rPr>
                  </w:pPr>
                  <w:r w:rsidRPr="002870F2">
                    <w:rPr>
                      <w:rFonts w:eastAsiaTheme="minorHAnsi"/>
                      <w:color w:val="auto"/>
                    </w:rPr>
                    <w:t xml:space="preserve">      c) Rozhodnutie o autorizácii podľa osobitného predpisu                                                     330 eur</w:t>
                  </w:r>
                </w:p>
                <w:p w14:paraId="5EE0287E" w14:textId="77777777" w:rsidR="009D48C8" w:rsidRPr="002870F2" w:rsidRDefault="009D48C8" w:rsidP="009D48C8">
                  <w:pPr>
                    <w:widowControl/>
                    <w:adjustRightInd/>
                    <w:jc w:val="both"/>
                    <w:rPr>
                      <w:rFonts w:eastAsiaTheme="minorHAnsi"/>
                      <w:color w:val="auto"/>
                    </w:rPr>
                  </w:pPr>
                  <w:r w:rsidRPr="002870F2">
                    <w:rPr>
                      <w:rFonts w:eastAsiaTheme="minorHAnsi"/>
                      <w:color w:val="auto"/>
                    </w:rPr>
                    <w:t xml:space="preserve">      d) Rozhodnutie o autorizácii podľa osobitného predpisu                                                      33 eur</w:t>
                  </w:r>
                </w:p>
                <w:tbl>
                  <w:tblPr>
                    <w:tblW w:w="9780" w:type="dxa"/>
                    <w:shd w:val="clear" w:color="auto" w:fill="FFFFFF"/>
                    <w:tblCellMar>
                      <w:left w:w="0" w:type="dxa"/>
                      <w:right w:w="0" w:type="dxa"/>
                    </w:tblCellMar>
                    <w:tblLook w:val="04A0" w:firstRow="1" w:lastRow="0" w:firstColumn="1" w:lastColumn="0" w:noHBand="0" w:noVBand="1"/>
                  </w:tblPr>
                  <w:tblGrid>
                    <w:gridCol w:w="9588"/>
                    <w:gridCol w:w="96"/>
                    <w:gridCol w:w="96"/>
                  </w:tblGrid>
                  <w:tr w:rsidR="009D48C8" w:rsidRPr="002870F2" w14:paraId="6DB4A254" w14:textId="77777777" w:rsidTr="008F0438">
                    <w:tc>
                      <w:tcPr>
                        <w:tcW w:w="0" w:type="auto"/>
                        <w:tcBorders>
                          <w:top w:val="nil"/>
                          <w:left w:val="nil"/>
                          <w:bottom w:val="nil"/>
                          <w:right w:val="nil"/>
                        </w:tcBorders>
                        <w:shd w:val="clear" w:color="auto" w:fill="FFFFFF"/>
                        <w:tcMar>
                          <w:top w:w="30" w:type="dxa"/>
                          <w:left w:w="45" w:type="dxa"/>
                          <w:bottom w:w="30" w:type="dxa"/>
                          <w:right w:w="45" w:type="dxa"/>
                        </w:tcMar>
                        <w:vAlign w:val="center"/>
                      </w:tcPr>
                      <w:p w14:paraId="587E597E" w14:textId="77777777" w:rsidR="009D48C8" w:rsidRPr="002870F2" w:rsidRDefault="009D48C8" w:rsidP="009D48C8">
                        <w:pPr>
                          <w:widowControl/>
                          <w:adjustRightInd/>
                          <w:jc w:val="both"/>
                          <w:rPr>
                            <w:color w:val="000000"/>
                          </w:rPr>
                        </w:pPr>
                        <w:r w:rsidRPr="002870F2">
                          <w:rPr>
                            <w:color w:val="000000"/>
                          </w:rPr>
                          <w:t xml:space="preserve">     e) Rozhodnutie o autorizácii podľa osobitného predpisu                                                      330 eur</w:t>
                        </w:r>
                      </w:p>
                      <w:p w14:paraId="54565437" w14:textId="77777777" w:rsidR="009D48C8" w:rsidRPr="002870F2" w:rsidRDefault="009D48C8" w:rsidP="009D48C8">
                        <w:pPr>
                          <w:widowControl/>
                          <w:adjustRightInd/>
                          <w:jc w:val="both"/>
                          <w:rPr>
                            <w:b/>
                            <w:color w:val="000000"/>
                          </w:rPr>
                        </w:pPr>
                      </w:p>
                    </w:tc>
                    <w:tc>
                      <w:tcPr>
                        <w:tcW w:w="0" w:type="auto"/>
                        <w:tcBorders>
                          <w:top w:val="nil"/>
                          <w:left w:val="nil"/>
                          <w:bottom w:val="nil"/>
                          <w:right w:val="nil"/>
                        </w:tcBorders>
                        <w:shd w:val="clear" w:color="auto" w:fill="FFFFFF"/>
                        <w:tcMar>
                          <w:top w:w="30" w:type="dxa"/>
                          <w:left w:w="45" w:type="dxa"/>
                          <w:bottom w:w="30" w:type="dxa"/>
                          <w:right w:w="45" w:type="dxa"/>
                        </w:tcMar>
                        <w:vAlign w:val="center"/>
                      </w:tcPr>
                      <w:p w14:paraId="0EE9B0E1" w14:textId="77777777" w:rsidR="009D48C8" w:rsidRPr="002870F2" w:rsidRDefault="009D48C8" w:rsidP="009D48C8">
                        <w:pPr>
                          <w:widowControl/>
                          <w:adjustRightInd/>
                          <w:jc w:val="both"/>
                          <w:rPr>
                            <w:color w:val="000000"/>
                          </w:rPr>
                        </w:pPr>
                      </w:p>
                    </w:tc>
                    <w:tc>
                      <w:tcPr>
                        <w:tcW w:w="0" w:type="auto"/>
                        <w:tcBorders>
                          <w:top w:val="nil"/>
                          <w:left w:val="nil"/>
                          <w:bottom w:val="nil"/>
                          <w:right w:val="nil"/>
                        </w:tcBorders>
                        <w:shd w:val="clear" w:color="auto" w:fill="FFFFFF"/>
                        <w:tcMar>
                          <w:top w:w="30" w:type="dxa"/>
                          <w:left w:w="45" w:type="dxa"/>
                          <w:bottom w:w="30" w:type="dxa"/>
                          <w:right w:w="45" w:type="dxa"/>
                        </w:tcMar>
                        <w:vAlign w:val="center"/>
                        <w:hideMark/>
                      </w:tcPr>
                      <w:p w14:paraId="36336BA0" w14:textId="77777777" w:rsidR="009D48C8" w:rsidRPr="002870F2" w:rsidRDefault="009D48C8" w:rsidP="009D48C8">
                        <w:pPr>
                          <w:widowControl/>
                          <w:adjustRightInd/>
                          <w:jc w:val="both"/>
                          <w:rPr>
                            <w:color w:val="000000"/>
                          </w:rPr>
                        </w:pPr>
                      </w:p>
                    </w:tc>
                  </w:tr>
                </w:tbl>
                <w:p w14:paraId="48B573B9" w14:textId="77777777" w:rsidR="002870F2" w:rsidRPr="002870F2" w:rsidRDefault="002870F2" w:rsidP="002870F2">
                  <w:pPr>
                    <w:widowControl/>
                    <w:adjustRightInd/>
                    <w:jc w:val="both"/>
                    <w:rPr>
                      <w:rFonts w:eastAsiaTheme="minorHAnsi"/>
                      <w:color w:val="auto"/>
                      <w:shd w:val="clear" w:color="auto" w:fill="FFFFFF"/>
                      <w:lang w:eastAsia="en-US"/>
                    </w:rPr>
                  </w:pPr>
                  <w:r w:rsidRPr="002870F2">
                    <w:rPr>
                      <w:rFonts w:eastAsiaTheme="minorHAnsi"/>
                      <w:b/>
                      <w:color w:val="auto"/>
                      <w:shd w:val="clear" w:color="auto" w:fill="FFFFFF"/>
                      <w:lang w:eastAsia="en-US"/>
                    </w:rPr>
                    <w:t>Súvislosti</w:t>
                  </w:r>
                  <w:r w:rsidRPr="002870F2">
                    <w:rPr>
                      <w:rFonts w:eastAsiaTheme="minorHAnsi"/>
                      <w:color w:val="auto"/>
                      <w:shd w:val="clear" w:color="auto" w:fill="FFFFFF"/>
                      <w:lang w:eastAsia="en-US"/>
                    </w:rPr>
                    <w:t xml:space="preserve"> : Zákon o správnych poplatkoch č.145/1995 </w:t>
                  </w:r>
                  <w:proofErr w:type="spellStart"/>
                  <w:r w:rsidRPr="002870F2">
                    <w:rPr>
                      <w:rFonts w:eastAsiaTheme="minorHAnsi"/>
                      <w:color w:val="auto"/>
                      <w:shd w:val="clear" w:color="auto" w:fill="FFFFFF"/>
                      <w:lang w:eastAsia="en-US"/>
                    </w:rPr>
                    <w:t>Z.z</w:t>
                  </w:r>
                  <w:proofErr w:type="spellEnd"/>
                  <w:r w:rsidRPr="002870F2">
                    <w:rPr>
                      <w:rFonts w:eastAsiaTheme="minorHAnsi"/>
                      <w:color w:val="auto"/>
                      <w:shd w:val="clear" w:color="auto" w:fill="FFFFFF"/>
                      <w:lang w:eastAsia="en-US"/>
                    </w:rPr>
                    <w:t>.</w:t>
                  </w:r>
                </w:p>
                <w:tbl>
                  <w:tblPr>
                    <w:tblW w:w="6277" w:type="dxa"/>
                    <w:shd w:val="clear" w:color="auto" w:fill="FFFFFF"/>
                    <w:tblCellMar>
                      <w:left w:w="0" w:type="dxa"/>
                      <w:right w:w="0" w:type="dxa"/>
                    </w:tblCellMar>
                    <w:tblLook w:val="04A0" w:firstRow="1" w:lastRow="0" w:firstColumn="1" w:lastColumn="0" w:noHBand="0" w:noVBand="1"/>
                  </w:tblPr>
                  <w:tblGrid>
                    <w:gridCol w:w="6277"/>
                  </w:tblGrid>
                  <w:tr w:rsidR="002870F2" w:rsidRPr="002870F2" w14:paraId="5877EA78" w14:textId="77777777" w:rsidTr="00744E48">
                    <w:tc>
                      <w:tcPr>
                        <w:tcW w:w="0" w:type="auto"/>
                        <w:shd w:val="clear" w:color="auto" w:fill="FFFFFF"/>
                        <w:vAlign w:val="center"/>
                      </w:tcPr>
                      <w:p w14:paraId="74255D44" w14:textId="0F5D95C2" w:rsidR="002D4727" w:rsidRPr="002870F2" w:rsidRDefault="002D4727" w:rsidP="002870F2">
                        <w:pPr>
                          <w:widowControl/>
                          <w:adjustRightInd/>
                          <w:jc w:val="both"/>
                          <w:rPr>
                            <w:color w:val="auto"/>
                          </w:rPr>
                        </w:pPr>
                      </w:p>
                    </w:tc>
                  </w:tr>
                </w:tbl>
                <w:p w14:paraId="6575E1EE" w14:textId="77777777" w:rsidR="002870F2" w:rsidRDefault="00744E48" w:rsidP="001B0636">
                  <w:pPr>
                    <w:pStyle w:val="l1clanekgo"/>
                    <w:jc w:val="both"/>
                    <w:rPr>
                      <w:b/>
                      <w:bCs/>
                      <w:sz w:val="28"/>
                    </w:rPr>
                  </w:pPr>
                  <w:r w:rsidRPr="00C82AFE">
                    <w:rPr>
                      <w:b/>
                      <w:bCs/>
                      <w:sz w:val="28"/>
                    </w:rPr>
                    <w:t>Zmeny v legislat</w:t>
                  </w:r>
                  <w:r>
                    <w:rPr>
                      <w:b/>
                      <w:bCs/>
                      <w:sz w:val="28"/>
                    </w:rPr>
                    <w:t>íve s účinnosťou od 01.05</w:t>
                  </w:r>
                  <w:r w:rsidRPr="00C82AFE">
                    <w:rPr>
                      <w:b/>
                      <w:bCs/>
                      <w:sz w:val="28"/>
                    </w:rPr>
                    <w:t>.2017</w:t>
                  </w:r>
                </w:p>
                <w:p w14:paraId="40960627" w14:textId="29B05715" w:rsidR="007B57BF" w:rsidRPr="007B57BF" w:rsidRDefault="007B57BF" w:rsidP="007B57BF">
                  <w:pPr>
                    <w:widowControl/>
                    <w:adjustRightInd/>
                    <w:jc w:val="both"/>
                    <w:rPr>
                      <w:rFonts w:eastAsiaTheme="minorHAnsi"/>
                      <w:b/>
                      <w:color w:val="auto"/>
                      <w:sz w:val="28"/>
                      <w:szCs w:val="28"/>
                      <w:lang w:eastAsia="en-US"/>
                    </w:rPr>
                  </w:pPr>
                  <w:r w:rsidRPr="007D5000">
                    <w:rPr>
                      <w:rFonts w:eastAsiaTheme="minorHAnsi"/>
                      <w:b/>
                      <w:color w:val="auto"/>
                      <w:sz w:val="28"/>
                      <w:szCs w:val="28"/>
                      <w:lang w:eastAsia="en-US"/>
                    </w:rPr>
                    <w:t>Novela zákona o služ</w:t>
                  </w:r>
                  <w:r>
                    <w:rPr>
                      <w:rFonts w:eastAsiaTheme="minorHAnsi"/>
                      <w:b/>
                      <w:color w:val="auto"/>
                      <w:sz w:val="28"/>
                      <w:szCs w:val="28"/>
                      <w:lang w:eastAsia="en-US"/>
                    </w:rPr>
                    <w:t>bách zamestnanosti od 1. 5. 2017</w:t>
                  </w:r>
                </w:p>
                <w:p w14:paraId="3ACD258F" w14:textId="2C3F737C" w:rsidR="007B57BF" w:rsidRPr="002870F2" w:rsidRDefault="007B57BF" w:rsidP="001B0636">
                  <w:pPr>
                    <w:pStyle w:val="l1clanekgo"/>
                    <w:jc w:val="both"/>
                    <w:rPr>
                      <w:rFonts w:eastAsiaTheme="minorHAnsi"/>
                      <w:color w:val="auto"/>
                    </w:rPr>
                  </w:pPr>
                </w:p>
              </w:tc>
            </w:tr>
          </w:tbl>
          <w:p w14:paraId="7E151FFC" w14:textId="08638D1C" w:rsidR="002870F2" w:rsidRPr="002870F2" w:rsidRDefault="002870F2" w:rsidP="002870F2">
            <w:pPr>
              <w:widowControl/>
              <w:adjustRightInd/>
              <w:jc w:val="both"/>
              <w:rPr>
                <w:b/>
                <w:bCs/>
                <w:color w:val="FF8400"/>
              </w:rPr>
            </w:pPr>
          </w:p>
        </w:tc>
        <w:tc>
          <w:tcPr>
            <w:tcW w:w="0" w:type="auto"/>
            <w:tcBorders>
              <w:top w:val="nil"/>
              <w:left w:val="nil"/>
              <w:bottom w:val="nil"/>
              <w:right w:val="nil"/>
            </w:tcBorders>
          </w:tcPr>
          <w:p w14:paraId="0B78FC1D" w14:textId="77777777" w:rsidR="002870F2" w:rsidRPr="002870F2" w:rsidRDefault="002870F2" w:rsidP="002870F2">
            <w:pPr>
              <w:widowControl/>
              <w:adjustRightInd/>
              <w:jc w:val="both"/>
              <w:rPr>
                <w:b/>
                <w:bCs/>
                <w:color w:val="08A8F8"/>
              </w:rPr>
            </w:pPr>
          </w:p>
        </w:tc>
        <w:tc>
          <w:tcPr>
            <w:tcW w:w="0" w:type="auto"/>
            <w:tcBorders>
              <w:top w:val="nil"/>
              <w:left w:val="nil"/>
              <w:bottom w:val="nil"/>
              <w:right w:val="nil"/>
            </w:tcBorders>
            <w:shd w:val="clear" w:color="auto" w:fill="auto"/>
            <w:tcMar>
              <w:top w:w="0" w:type="dxa"/>
              <w:left w:w="1230" w:type="dxa"/>
              <w:bottom w:w="0" w:type="dxa"/>
              <w:right w:w="600" w:type="dxa"/>
            </w:tcMar>
            <w:hideMark/>
          </w:tcPr>
          <w:p w14:paraId="3B6C97DD" w14:textId="77777777" w:rsidR="002870F2" w:rsidRPr="002870F2" w:rsidRDefault="002870F2" w:rsidP="002870F2">
            <w:pPr>
              <w:widowControl/>
              <w:adjustRightInd/>
              <w:jc w:val="both"/>
              <w:rPr>
                <w:b/>
                <w:bCs/>
                <w:color w:val="08A8F8"/>
              </w:rPr>
            </w:pPr>
          </w:p>
        </w:tc>
      </w:tr>
    </w:tbl>
    <w:tbl>
      <w:tblPr>
        <w:tblStyle w:val="Mriekatabuky"/>
        <w:tblW w:w="0" w:type="auto"/>
        <w:tblLook w:val="04A0" w:firstRow="1" w:lastRow="0" w:firstColumn="1" w:lastColumn="0" w:noHBand="0" w:noVBand="1"/>
      </w:tblPr>
      <w:tblGrid>
        <w:gridCol w:w="9350"/>
      </w:tblGrid>
      <w:tr w:rsidR="001B0636" w:rsidRPr="001B0636" w14:paraId="12B105FD" w14:textId="77777777" w:rsidTr="008633B4">
        <w:tc>
          <w:tcPr>
            <w:tcW w:w="9350" w:type="dxa"/>
            <w:shd w:val="clear" w:color="auto" w:fill="D9D9D9" w:themeFill="background1" w:themeFillShade="D9"/>
          </w:tcPr>
          <w:p w14:paraId="55BEC5A4" w14:textId="77777777" w:rsidR="001B0636" w:rsidRPr="001B0636" w:rsidRDefault="001B0636" w:rsidP="008633B4">
            <w:pPr>
              <w:pStyle w:val="Nadpis2"/>
              <w:jc w:val="center"/>
              <w:outlineLvl w:val="1"/>
              <w:rPr>
                <w:rFonts w:ascii="Times New Roman" w:eastAsiaTheme="minorHAnsi" w:hAnsi="Times New Roman"/>
                <w:i w:val="0"/>
                <w:color w:val="auto"/>
                <w:sz w:val="24"/>
                <w:szCs w:val="24"/>
              </w:rPr>
            </w:pPr>
            <w:r w:rsidRPr="001B0636">
              <w:rPr>
                <w:rFonts w:ascii="Times New Roman" w:eastAsiaTheme="minorHAnsi" w:hAnsi="Times New Roman"/>
                <w:i w:val="0"/>
                <w:color w:val="auto"/>
                <w:sz w:val="24"/>
                <w:szCs w:val="24"/>
                <w:u w:val="single"/>
              </w:rPr>
              <w:t>Zákon č. </w:t>
            </w:r>
            <w:hyperlink r:id="rId21" w:history="1">
              <w:r w:rsidRPr="007B57BF">
                <w:rPr>
                  <w:rFonts w:ascii="Times New Roman" w:eastAsiaTheme="minorHAnsi" w:hAnsi="Times New Roman"/>
                  <w:i w:val="0"/>
                  <w:sz w:val="24"/>
                  <w:szCs w:val="24"/>
                  <w:u w:val="single"/>
                </w:rPr>
                <w:t>81/2017 Z. z</w:t>
              </w:r>
              <w:r w:rsidRPr="001B0636">
                <w:rPr>
                  <w:rFonts w:ascii="Times New Roman" w:eastAsiaTheme="minorHAnsi" w:hAnsi="Times New Roman"/>
                  <w:i w:val="0"/>
                  <w:color w:val="A22415"/>
                  <w:sz w:val="24"/>
                  <w:szCs w:val="24"/>
                  <w:u w:val="single"/>
                </w:rPr>
                <w:t>.</w:t>
              </w:r>
            </w:hyperlink>
            <w:r w:rsidRPr="001B0636">
              <w:rPr>
                <w:rFonts w:ascii="Times New Roman" w:eastAsiaTheme="minorHAnsi" w:hAnsi="Times New Roman"/>
                <w:i w:val="0"/>
                <w:color w:val="auto"/>
                <w:sz w:val="24"/>
                <w:szCs w:val="24"/>
              </w:rPr>
              <w:t>, ktorým sa mení a dopĺňa zákon č. </w:t>
            </w:r>
            <w:hyperlink r:id="rId22" w:history="1">
              <w:r w:rsidRPr="007B57BF">
                <w:rPr>
                  <w:rFonts w:ascii="Times New Roman" w:eastAsiaTheme="minorHAnsi" w:hAnsi="Times New Roman"/>
                  <w:i w:val="0"/>
                  <w:sz w:val="24"/>
                  <w:szCs w:val="24"/>
                </w:rPr>
                <w:t>5/2004 Z. z</w:t>
              </w:r>
              <w:r w:rsidRPr="001B0636">
                <w:rPr>
                  <w:rFonts w:ascii="Times New Roman" w:eastAsiaTheme="minorHAnsi" w:hAnsi="Times New Roman"/>
                  <w:i w:val="0"/>
                  <w:color w:val="A22415"/>
                  <w:sz w:val="24"/>
                  <w:szCs w:val="24"/>
                </w:rPr>
                <w:t>.</w:t>
              </w:r>
            </w:hyperlink>
            <w:r w:rsidRPr="001B0636">
              <w:rPr>
                <w:rFonts w:ascii="Times New Roman" w:eastAsiaTheme="minorHAnsi" w:hAnsi="Times New Roman"/>
                <w:i w:val="0"/>
                <w:color w:val="auto"/>
                <w:sz w:val="24"/>
                <w:szCs w:val="24"/>
              </w:rPr>
              <w:t> o službách zamestnanosti a o zmene a doplnení niektorých zákonov v znení neskorších predpisov a kto</w:t>
            </w:r>
            <w:r w:rsidRPr="001B0636">
              <w:rPr>
                <w:rFonts w:ascii="Times New Roman" w:eastAsiaTheme="minorHAnsi" w:hAnsi="Times New Roman"/>
                <w:i w:val="0"/>
                <w:color w:val="auto"/>
                <w:sz w:val="24"/>
                <w:szCs w:val="24"/>
              </w:rPr>
              <w:softHyphen/>
              <w:t>rým sa menia a dopĺňajú niektoré zákony, s účinnosťou od 1. 5. 2017</w:t>
            </w:r>
          </w:p>
        </w:tc>
      </w:tr>
    </w:tbl>
    <w:p w14:paraId="5040F13E" w14:textId="211F25CF" w:rsidR="001B0636" w:rsidRDefault="001B0636" w:rsidP="001B0636">
      <w:pPr>
        <w:widowControl/>
        <w:adjustRightInd/>
        <w:jc w:val="both"/>
        <w:rPr>
          <w:rFonts w:eastAsiaTheme="minorHAnsi"/>
          <w:b/>
          <w:color w:val="auto"/>
          <w:sz w:val="28"/>
          <w:szCs w:val="28"/>
          <w:lang w:eastAsia="en-US"/>
        </w:rPr>
      </w:pPr>
    </w:p>
    <w:p w14:paraId="77107331" w14:textId="20541297" w:rsidR="007D5000" w:rsidRPr="001B0636" w:rsidRDefault="001B0636" w:rsidP="001B0636">
      <w:pPr>
        <w:widowControl/>
        <w:adjustRightInd/>
        <w:jc w:val="both"/>
        <w:rPr>
          <w:rFonts w:eastAsiaTheme="minorHAnsi"/>
          <w:b/>
          <w:color w:val="auto"/>
          <w:lang w:eastAsia="en-US"/>
        </w:rPr>
      </w:pPr>
      <w:r w:rsidRPr="007D1C76">
        <w:rPr>
          <w:rFonts w:eastAsiaTheme="minorHAnsi"/>
          <w:b/>
          <w:bCs/>
          <w:i/>
          <w:iCs/>
          <w:color w:val="auto"/>
        </w:rPr>
        <w:t>Najdôležitejšia zmena predmetného zákona</w:t>
      </w:r>
      <w:r>
        <w:rPr>
          <w:rFonts w:eastAsiaTheme="minorHAnsi"/>
          <w:b/>
          <w:bCs/>
          <w:iCs/>
          <w:color w:val="auto"/>
        </w:rPr>
        <w:t xml:space="preserve"> </w:t>
      </w:r>
      <w:r w:rsidR="007B57BF">
        <w:rPr>
          <w:rFonts w:eastAsiaTheme="minorHAnsi"/>
          <w:color w:val="auto"/>
        </w:rPr>
        <w:t xml:space="preserve">je </w:t>
      </w:r>
      <w:r w:rsidR="007D5000" w:rsidRPr="002D4E28">
        <w:rPr>
          <w:rFonts w:eastAsiaTheme="minorHAnsi"/>
          <w:color w:val="auto"/>
        </w:rPr>
        <w:t>regulácia podmienok, za ktorých môže uchádzač o zamestnanie vykonávať zárobkovú činnosť</w:t>
      </w:r>
      <w:r w:rsidR="00795632" w:rsidRPr="002D4E28">
        <w:rPr>
          <w:rFonts w:eastAsiaTheme="minorHAnsi"/>
          <w:color w:val="auto"/>
        </w:rPr>
        <w:t> </w:t>
      </w:r>
      <w:r w:rsidR="007D5000" w:rsidRPr="002D4E28">
        <w:rPr>
          <w:rFonts w:eastAsiaTheme="minorHAnsi"/>
          <w:color w:val="auto"/>
        </w:rPr>
        <w:t> tak, že sa:</w:t>
      </w:r>
    </w:p>
    <w:p w14:paraId="50D8C32F" w14:textId="77777777" w:rsidR="002D4E28" w:rsidRPr="007D5000" w:rsidRDefault="002D4E28" w:rsidP="007D5000">
      <w:pPr>
        <w:widowControl/>
        <w:adjustRightInd/>
        <w:jc w:val="both"/>
        <w:rPr>
          <w:rFonts w:eastAsiaTheme="minorHAnsi"/>
          <w:color w:val="auto"/>
        </w:rPr>
      </w:pPr>
    </w:p>
    <w:p w14:paraId="4D201004" w14:textId="1D77118C" w:rsidR="007D5000" w:rsidRPr="007D5000" w:rsidRDefault="007D5000" w:rsidP="009972E8">
      <w:pPr>
        <w:widowControl/>
        <w:numPr>
          <w:ilvl w:val="0"/>
          <w:numId w:val="3"/>
        </w:numPr>
        <w:adjustRightInd/>
        <w:spacing w:after="160" w:line="259" w:lineRule="auto"/>
        <w:jc w:val="both"/>
        <w:rPr>
          <w:rFonts w:eastAsiaTheme="minorHAnsi"/>
          <w:color w:val="auto"/>
        </w:rPr>
      </w:pPr>
      <w:r w:rsidRPr="007D5000">
        <w:rPr>
          <w:rFonts w:eastAsiaTheme="minorHAnsi"/>
          <w:color w:val="auto"/>
        </w:rPr>
        <w:t>vymedzuje </w:t>
      </w:r>
      <w:r w:rsidRPr="007D5000">
        <w:rPr>
          <w:rFonts w:eastAsiaTheme="minorHAnsi"/>
          <w:b/>
          <w:bCs/>
          <w:color w:val="auto"/>
        </w:rPr>
        <w:t>vykonávanie zárobkovej činnosti</w:t>
      </w:r>
      <w:r w:rsidRPr="007D5000">
        <w:rPr>
          <w:rFonts w:eastAsiaTheme="minorHAnsi"/>
          <w:color w:val="auto"/>
        </w:rPr>
        <w:t> uchádzačom o zamestnanie len na základe dohody o práci vykonávanej mimo pracovného pomeru podľa </w:t>
      </w:r>
      <w:hyperlink r:id="rId23" w:history="1">
        <w:r w:rsidRPr="007B57BF">
          <w:rPr>
            <w:rFonts w:eastAsiaTheme="minorHAnsi"/>
          </w:rPr>
          <w:t>Zákonníka práce</w:t>
        </w:r>
      </w:hyperlink>
      <w:r w:rsidRPr="007D5000">
        <w:rPr>
          <w:rFonts w:eastAsiaTheme="minorHAnsi"/>
          <w:color w:val="auto"/>
        </w:rPr>
        <w:t xml:space="preserve">, t. </w:t>
      </w:r>
      <w:r w:rsidR="00795632">
        <w:rPr>
          <w:rFonts w:eastAsiaTheme="minorHAnsi"/>
          <w:color w:val="auto"/>
        </w:rPr>
        <w:t>j</w:t>
      </w:r>
      <w:r w:rsidR="00504B6F">
        <w:rPr>
          <w:rFonts w:eastAsiaTheme="minorHAnsi"/>
          <w:color w:val="auto"/>
        </w:rPr>
        <w:t xml:space="preserve"> </w:t>
      </w:r>
      <w:r w:rsidR="00795632">
        <w:rPr>
          <w:rFonts w:eastAsiaTheme="minorHAnsi"/>
          <w:color w:val="auto"/>
        </w:rPr>
        <w:t>.</w:t>
      </w:r>
      <w:r w:rsidRPr="007D5000">
        <w:rPr>
          <w:rFonts w:eastAsiaTheme="minorHAnsi"/>
          <w:b/>
          <w:bCs/>
          <w:color w:val="auto"/>
        </w:rPr>
        <w:t>formou dohody o vykonaní práce alebo dohody o pracovnej činnosti;</w:t>
      </w:r>
      <w:r w:rsidRPr="007D5000">
        <w:rPr>
          <w:rFonts w:eastAsiaTheme="minorHAnsi"/>
          <w:b/>
          <w:bCs/>
          <w:color w:val="auto"/>
        </w:rPr>
        <w:br/>
      </w:r>
      <w:r w:rsidRPr="007D5000">
        <w:rPr>
          <w:rFonts w:eastAsiaTheme="minorHAnsi"/>
          <w:color w:val="auto"/>
        </w:rPr>
        <w:t>Týmto dochádza k zrušeniu možnosti vykonávania zárobkovej činnosti v </w:t>
      </w:r>
      <w:r w:rsidRPr="007D5000">
        <w:rPr>
          <w:rFonts w:eastAsiaTheme="minorHAnsi"/>
          <w:b/>
          <w:bCs/>
          <w:color w:val="auto"/>
        </w:rPr>
        <w:t>pracovnom pomere alebo v právnom vzťa</w:t>
      </w:r>
      <w:r w:rsidRPr="007D5000">
        <w:rPr>
          <w:rFonts w:eastAsiaTheme="minorHAnsi"/>
          <w:b/>
          <w:bCs/>
          <w:color w:val="auto"/>
        </w:rPr>
        <w:softHyphen/>
        <w:t>hu</w:t>
      </w:r>
      <w:r w:rsidRPr="007D5000">
        <w:rPr>
          <w:rFonts w:eastAsiaTheme="minorHAnsi"/>
          <w:color w:val="auto"/>
        </w:rPr>
        <w:t> po</w:t>
      </w:r>
      <w:r w:rsidRPr="007D5000">
        <w:rPr>
          <w:rFonts w:eastAsiaTheme="minorHAnsi"/>
          <w:color w:val="auto"/>
        </w:rPr>
        <w:softHyphen/>
        <w:t>dľa osobitného predpisu, t. j. na základe právneho vzťahu uzavretého v zmysle Občianskeho, príp. </w:t>
      </w:r>
      <w:hyperlink r:id="rId24" w:history="1">
        <w:r w:rsidRPr="007B57BF">
          <w:rPr>
            <w:rFonts w:eastAsiaTheme="minorHAnsi"/>
          </w:rPr>
          <w:t>Obchodného zákonníka</w:t>
        </w:r>
      </w:hyperlink>
      <w:r w:rsidRPr="007B57BF">
        <w:rPr>
          <w:rFonts w:eastAsiaTheme="minorHAnsi"/>
        </w:rPr>
        <w:t>,</w:t>
      </w:r>
      <w:r w:rsidRPr="007D5000">
        <w:rPr>
          <w:rFonts w:eastAsiaTheme="minorHAnsi"/>
          <w:color w:val="auto"/>
        </w:rPr>
        <w:t xml:space="preserve"> zo strany uchádzača o zamestnanie.</w:t>
      </w:r>
    </w:p>
    <w:p w14:paraId="621354F9" w14:textId="77777777" w:rsidR="007D5000" w:rsidRPr="007D5000" w:rsidRDefault="007D5000" w:rsidP="009972E8">
      <w:pPr>
        <w:widowControl/>
        <w:numPr>
          <w:ilvl w:val="0"/>
          <w:numId w:val="3"/>
        </w:numPr>
        <w:adjustRightInd/>
        <w:spacing w:after="160" w:line="259" w:lineRule="auto"/>
        <w:jc w:val="both"/>
        <w:rPr>
          <w:rFonts w:eastAsiaTheme="minorHAnsi"/>
          <w:color w:val="auto"/>
        </w:rPr>
      </w:pPr>
      <w:r w:rsidRPr="007D5000">
        <w:rPr>
          <w:rFonts w:eastAsiaTheme="minorHAnsi"/>
          <w:color w:val="auto"/>
        </w:rPr>
        <w:t>upravuje </w:t>
      </w:r>
      <w:r w:rsidRPr="007D5000">
        <w:rPr>
          <w:rFonts w:eastAsiaTheme="minorHAnsi"/>
          <w:b/>
          <w:bCs/>
          <w:color w:val="auto"/>
        </w:rPr>
        <w:t>maximálne obdobie</w:t>
      </w:r>
      <w:r w:rsidRPr="007D5000">
        <w:rPr>
          <w:rFonts w:eastAsiaTheme="minorHAnsi"/>
          <w:color w:val="auto"/>
        </w:rPr>
        <w:t> vykonávania zárobkovej činnosti uzatvorením dohody o práci vykonávanej mimo pracovného pomeru na obdobie v úhr</w:t>
      </w:r>
      <w:r w:rsidRPr="007D5000">
        <w:rPr>
          <w:rFonts w:eastAsiaTheme="minorHAnsi"/>
          <w:color w:val="auto"/>
        </w:rPr>
        <w:softHyphen/>
        <w:t>ne </w:t>
      </w:r>
      <w:r w:rsidRPr="007D5000">
        <w:rPr>
          <w:rFonts w:eastAsiaTheme="minorHAnsi"/>
          <w:b/>
          <w:bCs/>
          <w:color w:val="auto"/>
        </w:rPr>
        <w:t>40 kalendárnych dní v roku</w:t>
      </w:r>
      <w:r w:rsidRPr="007D5000">
        <w:rPr>
          <w:rFonts w:eastAsiaTheme="minorHAnsi"/>
          <w:color w:val="auto"/>
        </w:rPr>
        <w:t> s mož</w:t>
      </w:r>
      <w:r w:rsidRPr="007D5000">
        <w:rPr>
          <w:rFonts w:eastAsiaTheme="minorHAnsi"/>
          <w:color w:val="auto"/>
        </w:rPr>
        <w:softHyphen/>
        <w:t>nosťou jej vykonávania u jedného zamestnávateľa, čo v predchádzajúcej právnej úprave absentovalo,</w:t>
      </w:r>
    </w:p>
    <w:p w14:paraId="1AAFC766" w14:textId="77777777" w:rsidR="007D5000" w:rsidRDefault="007D5000" w:rsidP="009972E8">
      <w:pPr>
        <w:widowControl/>
        <w:numPr>
          <w:ilvl w:val="0"/>
          <w:numId w:val="3"/>
        </w:numPr>
        <w:adjustRightInd/>
        <w:spacing w:after="160" w:line="259" w:lineRule="auto"/>
        <w:jc w:val="both"/>
        <w:rPr>
          <w:rFonts w:eastAsiaTheme="minorHAnsi"/>
          <w:color w:val="auto"/>
        </w:rPr>
      </w:pPr>
      <w:r w:rsidRPr="007D5000">
        <w:rPr>
          <w:rFonts w:eastAsiaTheme="minorHAnsi"/>
          <w:b/>
          <w:bCs/>
          <w:color w:val="auto"/>
        </w:rPr>
        <w:t>neumožňuje</w:t>
      </w:r>
      <w:r w:rsidRPr="007D5000">
        <w:rPr>
          <w:rFonts w:eastAsiaTheme="minorHAnsi"/>
          <w:color w:val="auto"/>
        </w:rPr>
        <w:t> vykonávanie uvedenej zá</w:t>
      </w:r>
      <w:r w:rsidRPr="007D5000">
        <w:rPr>
          <w:rFonts w:eastAsiaTheme="minorHAnsi"/>
          <w:color w:val="auto"/>
        </w:rPr>
        <w:softHyphen/>
        <w:t>robkovej činnosti u </w:t>
      </w:r>
      <w:r w:rsidRPr="007D5000">
        <w:rPr>
          <w:rFonts w:eastAsiaTheme="minorHAnsi"/>
          <w:b/>
          <w:bCs/>
          <w:color w:val="auto"/>
        </w:rPr>
        <w:t>zamestnávateľa,</w:t>
      </w:r>
      <w:r w:rsidRPr="007D5000">
        <w:rPr>
          <w:rFonts w:eastAsiaTheme="minorHAnsi"/>
          <w:color w:val="auto"/>
        </w:rPr>
        <w:t> u ktorého uchádzač o zamestnanie </w:t>
      </w:r>
      <w:r w:rsidRPr="007D5000">
        <w:rPr>
          <w:rFonts w:eastAsiaTheme="minorHAnsi"/>
          <w:b/>
          <w:bCs/>
          <w:color w:val="auto"/>
        </w:rPr>
        <w:t>bezprostredne pred zaradením</w:t>
      </w:r>
      <w:r w:rsidRPr="007D5000">
        <w:rPr>
          <w:rFonts w:eastAsiaTheme="minorHAnsi"/>
          <w:color w:val="auto"/>
        </w:rPr>
        <w:t> do evidencie uchádzačov o zamestnanie </w:t>
      </w:r>
      <w:r w:rsidRPr="007D5000">
        <w:rPr>
          <w:rFonts w:eastAsiaTheme="minorHAnsi"/>
          <w:b/>
          <w:bCs/>
          <w:color w:val="auto"/>
        </w:rPr>
        <w:t>pracoval,</w:t>
      </w:r>
      <w:r w:rsidRPr="007D5000">
        <w:rPr>
          <w:rFonts w:eastAsiaTheme="minorHAnsi"/>
          <w:color w:val="auto"/>
        </w:rPr>
        <w:t> alebo u zamestnávateľa, ktorý odmietol uchádzača o zamestnanie prijať do zamestnania sprostredkovaného úradom práce, sociálnych vecí a rodiny.</w:t>
      </w:r>
    </w:p>
    <w:p w14:paraId="0C3EA2B6" w14:textId="77777777" w:rsidR="00B85980" w:rsidRDefault="004B6EBB" w:rsidP="004B6EBB">
      <w:pPr>
        <w:pStyle w:val="Nadpis2"/>
        <w:jc w:val="both"/>
        <w:rPr>
          <w:rFonts w:ascii="Times New Roman" w:eastAsiaTheme="minorHAnsi" w:hAnsi="Times New Roman"/>
          <w:b w:val="0"/>
          <w:i w:val="0"/>
          <w:sz w:val="24"/>
          <w:szCs w:val="24"/>
        </w:rPr>
      </w:pPr>
      <w:r w:rsidRPr="004B6EBB">
        <w:rPr>
          <w:rFonts w:ascii="Times New Roman" w:eastAsiaTheme="minorHAnsi" w:hAnsi="Times New Roman"/>
          <w:i w:val="0"/>
          <w:sz w:val="24"/>
          <w:szCs w:val="24"/>
        </w:rPr>
        <w:t>Súčasne novela priniesla vyššiu motiváciu uchádzača o zamestnanie</w:t>
      </w:r>
      <w:r w:rsidRPr="0073479D">
        <w:rPr>
          <w:rFonts w:ascii="Times New Roman" w:eastAsiaTheme="minorHAnsi" w:hAnsi="Times New Roman"/>
          <w:b w:val="0"/>
          <w:i w:val="0"/>
          <w:sz w:val="24"/>
          <w:szCs w:val="24"/>
        </w:rPr>
        <w:t xml:space="preserve"> v podobe prijatia a udržania si zamestnania sprostredkovaného úradom práce tým, že sa neumožní jeho bezprostredný opätovný vstup do evidencie na obdobie šiestich mesiacov od skončenia zamestnania, </w:t>
      </w:r>
      <w:r w:rsidRPr="004B6EBB">
        <w:rPr>
          <w:rFonts w:ascii="Times New Roman" w:eastAsiaTheme="minorHAnsi" w:hAnsi="Times New Roman"/>
          <w:i w:val="0"/>
          <w:sz w:val="24"/>
          <w:szCs w:val="24"/>
        </w:rPr>
        <w:t>ak tento občan skončil zamestnanie, ktoré mu sprostredkoval úrad, do jedného mesiaca, a to opakovane, minimálne dvakrát v priebehu troch rokov</w:t>
      </w:r>
      <w:r w:rsidRPr="0073479D">
        <w:rPr>
          <w:rFonts w:ascii="Times New Roman" w:eastAsiaTheme="minorHAnsi" w:hAnsi="Times New Roman"/>
          <w:b w:val="0"/>
          <w:i w:val="0"/>
          <w:sz w:val="24"/>
          <w:szCs w:val="24"/>
        </w:rPr>
        <w:t>.</w:t>
      </w:r>
    </w:p>
    <w:p w14:paraId="369B658D" w14:textId="59F4E2BA" w:rsidR="004B6EBB" w:rsidRDefault="004B6EBB" w:rsidP="004B6EBB">
      <w:pPr>
        <w:pStyle w:val="Nadpis2"/>
        <w:jc w:val="both"/>
        <w:rPr>
          <w:rFonts w:ascii="Times New Roman" w:eastAsiaTheme="minorHAnsi" w:hAnsi="Times New Roman"/>
          <w:b w:val="0"/>
          <w:i w:val="0"/>
          <w:sz w:val="24"/>
          <w:szCs w:val="24"/>
        </w:rPr>
      </w:pPr>
      <w:r w:rsidRPr="00B85980">
        <w:rPr>
          <w:rFonts w:ascii="Times New Roman" w:eastAsiaTheme="minorHAnsi" w:hAnsi="Times New Roman"/>
          <w:i w:val="0"/>
          <w:sz w:val="24"/>
          <w:szCs w:val="24"/>
        </w:rPr>
        <w:t>Zároveň sa rozšíril okruh uchádzačov o zamestnanie</w:t>
      </w:r>
      <w:r w:rsidRPr="0073479D">
        <w:rPr>
          <w:rFonts w:ascii="Times New Roman" w:eastAsiaTheme="minorHAnsi" w:hAnsi="Times New Roman"/>
          <w:b w:val="0"/>
          <w:i w:val="0"/>
          <w:sz w:val="24"/>
          <w:szCs w:val="24"/>
        </w:rPr>
        <w:t xml:space="preserve"> – absolventov škôl, na účely zabezpečenia lepšieho prístupu k získavaniu chýbajúcich odborných zručností a praktických skúseností na pracoviskách zamestnávateľa, čo zvýšilo predpoklady pre ich prvý vstup na trh práce. </w:t>
      </w:r>
    </w:p>
    <w:p w14:paraId="12ACC370" w14:textId="0293B069" w:rsidR="004B6EBB" w:rsidRPr="004B6EBB" w:rsidRDefault="004B6EBB" w:rsidP="004B6EBB">
      <w:pPr>
        <w:pStyle w:val="Nadpis2"/>
        <w:jc w:val="both"/>
        <w:rPr>
          <w:rFonts w:ascii="Times New Roman" w:eastAsiaTheme="minorHAnsi" w:hAnsi="Times New Roman"/>
          <w:b w:val="0"/>
          <w:i w:val="0"/>
          <w:sz w:val="24"/>
          <w:szCs w:val="24"/>
        </w:rPr>
      </w:pPr>
      <w:r w:rsidRPr="0098316F">
        <w:rPr>
          <w:rFonts w:ascii="Times New Roman" w:eastAsiaTheme="minorHAnsi" w:hAnsi="Times New Roman"/>
          <w:sz w:val="24"/>
          <w:szCs w:val="24"/>
        </w:rPr>
        <w:t>Legislatívnou zmenou došlo i k zvýšeniu mobility za prácou</w:t>
      </w:r>
      <w:r w:rsidRPr="0073479D">
        <w:rPr>
          <w:rFonts w:ascii="Times New Roman" w:eastAsiaTheme="minorHAnsi" w:hAnsi="Times New Roman"/>
          <w:b w:val="0"/>
          <w:i w:val="0"/>
          <w:sz w:val="24"/>
          <w:szCs w:val="24"/>
        </w:rPr>
        <w:t xml:space="preserve"> nastavením priaznivejších podmienok pre poskytovanie príspevku na dochádzku za prácou a príspevku na podporu mobility za prácou, ako aj zosúladenie so zákonom o príspevku poskytovanom z európskych štrukturálnych a investičný</w:t>
      </w:r>
      <w:r>
        <w:rPr>
          <w:rFonts w:ascii="Times New Roman" w:eastAsiaTheme="minorHAnsi" w:hAnsi="Times New Roman"/>
          <w:b w:val="0"/>
          <w:i w:val="0"/>
          <w:sz w:val="24"/>
          <w:szCs w:val="24"/>
        </w:rPr>
        <w:t>ch fondov.</w:t>
      </w:r>
    </w:p>
    <w:p w14:paraId="76C16CCA" w14:textId="17B33F29" w:rsidR="004F6F7F" w:rsidRPr="0098316F" w:rsidRDefault="00A8501B" w:rsidP="00A8501B">
      <w:pPr>
        <w:pStyle w:val="Nadpis2"/>
        <w:jc w:val="both"/>
        <w:rPr>
          <w:rFonts w:ascii="Times New Roman" w:hAnsi="Times New Roman"/>
          <w:sz w:val="24"/>
          <w:szCs w:val="24"/>
        </w:rPr>
      </w:pPr>
      <w:r w:rsidRPr="007D1C76">
        <w:rPr>
          <w:rFonts w:ascii="Times New Roman" w:hAnsi="Times New Roman"/>
          <w:sz w:val="24"/>
          <w:szCs w:val="24"/>
        </w:rPr>
        <w:t xml:space="preserve">Ďalšie </w:t>
      </w:r>
      <w:r w:rsidR="004F6F7F" w:rsidRPr="007D1C76">
        <w:rPr>
          <w:rFonts w:ascii="Times New Roman" w:hAnsi="Times New Roman"/>
          <w:sz w:val="24"/>
          <w:szCs w:val="24"/>
        </w:rPr>
        <w:t>zmeny</w:t>
      </w:r>
      <w:r>
        <w:rPr>
          <w:rFonts w:ascii="Times New Roman" w:hAnsi="Times New Roman"/>
          <w:i w:val="0"/>
          <w:sz w:val="24"/>
          <w:szCs w:val="24"/>
        </w:rPr>
        <w:t xml:space="preserve"> </w:t>
      </w:r>
      <w:r w:rsidRPr="0098316F">
        <w:rPr>
          <w:rFonts w:ascii="Times New Roman" w:hAnsi="Times New Roman"/>
          <w:sz w:val="24"/>
          <w:szCs w:val="24"/>
        </w:rPr>
        <w:t>podľa novely</w:t>
      </w:r>
      <w:r w:rsidR="004F6F7F" w:rsidRPr="0098316F">
        <w:rPr>
          <w:rFonts w:ascii="Times New Roman" w:hAnsi="Times New Roman"/>
          <w:sz w:val="24"/>
          <w:szCs w:val="24"/>
        </w:rPr>
        <w:t xml:space="preserve"> od 01.05.2017 sú nasledovné:</w:t>
      </w:r>
    </w:p>
    <w:p w14:paraId="0DB8371D" w14:textId="26E0614B" w:rsidR="004F6F7F" w:rsidRPr="002D4702" w:rsidRDefault="004F6F7F" w:rsidP="002D4702">
      <w:pPr>
        <w:widowControl/>
        <w:numPr>
          <w:ilvl w:val="0"/>
          <w:numId w:val="4"/>
        </w:numPr>
        <w:shd w:val="clear" w:color="auto" w:fill="FFFFFF"/>
        <w:adjustRightInd/>
        <w:spacing w:before="100" w:beforeAutospacing="1" w:after="100" w:afterAutospacing="1" w:line="259" w:lineRule="auto"/>
        <w:jc w:val="both"/>
        <w:textAlignment w:val="baseline"/>
        <w:rPr>
          <w:rFonts w:ascii="Arial" w:hAnsi="Arial" w:cs="Arial"/>
          <w:color w:val="444444"/>
        </w:rPr>
      </w:pPr>
      <w:r w:rsidRPr="004F6F7F">
        <w:rPr>
          <w:rFonts w:ascii="Arial" w:hAnsi="Arial" w:cs="Arial"/>
          <w:color w:val="444444"/>
        </w:rPr>
        <w:t>nezamestnaní, evidovaní na úrade práce, si budú môcť zarobiť mesačne až 100% životného minima (198,09 €),</w:t>
      </w:r>
    </w:p>
    <w:p w14:paraId="6F271D1D" w14:textId="77777777" w:rsidR="004F6F7F" w:rsidRPr="004F6F7F" w:rsidRDefault="004F6F7F" w:rsidP="009972E8">
      <w:pPr>
        <w:widowControl/>
        <w:numPr>
          <w:ilvl w:val="0"/>
          <w:numId w:val="4"/>
        </w:numPr>
        <w:shd w:val="clear" w:color="auto" w:fill="FFFFFF"/>
        <w:adjustRightInd/>
        <w:spacing w:before="100" w:beforeAutospacing="1" w:after="100" w:afterAutospacing="1" w:line="259" w:lineRule="auto"/>
        <w:jc w:val="both"/>
        <w:textAlignment w:val="baseline"/>
        <w:rPr>
          <w:rFonts w:ascii="Arial" w:hAnsi="Arial" w:cs="Arial"/>
          <w:color w:val="444444"/>
        </w:rPr>
      </w:pPr>
      <w:r w:rsidRPr="004F6F7F">
        <w:rPr>
          <w:rFonts w:ascii="Arial" w:hAnsi="Arial" w:cs="Arial"/>
          <w:color w:val="444444"/>
        </w:rPr>
        <w:t>do tohto obdobia sa nezapočítavajú dohody, ktoré skončili pred 01.05.,</w:t>
      </w:r>
    </w:p>
    <w:p w14:paraId="4A94C99C" w14:textId="77777777" w:rsidR="004F6F7F" w:rsidRPr="004F6F7F" w:rsidRDefault="004F6F7F" w:rsidP="009972E8">
      <w:pPr>
        <w:widowControl/>
        <w:numPr>
          <w:ilvl w:val="0"/>
          <w:numId w:val="4"/>
        </w:numPr>
        <w:shd w:val="clear" w:color="auto" w:fill="FFFFFF"/>
        <w:adjustRightInd/>
        <w:spacing w:before="100" w:beforeAutospacing="1" w:after="100" w:afterAutospacing="1" w:line="259" w:lineRule="auto"/>
        <w:jc w:val="both"/>
        <w:textAlignment w:val="baseline"/>
        <w:rPr>
          <w:rFonts w:ascii="Arial" w:hAnsi="Arial" w:cs="Arial"/>
          <w:color w:val="444444"/>
        </w:rPr>
      </w:pPr>
      <w:r w:rsidRPr="004F6F7F">
        <w:rPr>
          <w:rFonts w:ascii="Arial" w:hAnsi="Arial" w:cs="Arial"/>
          <w:color w:val="444444"/>
        </w:rPr>
        <w:t>nezamestnaní nemôžu mať viac súbežných dohôd,</w:t>
      </w:r>
    </w:p>
    <w:p w14:paraId="37D70259" w14:textId="0AA2124A" w:rsidR="004F6F7F" w:rsidRPr="002D4702" w:rsidRDefault="004F6F7F" w:rsidP="002D4702">
      <w:pPr>
        <w:widowControl/>
        <w:numPr>
          <w:ilvl w:val="0"/>
          <w:numId w:val="4"/>
        </w:numPr>
        <w:shd w:val="clear" w:color="auto" w:fill="FFFFFF"/>
        <w:adjustRightInd/>
        <w:spacing w:before="100" w:beforeAutospacing="1" w:after="100" w:afterAutospacing="1" w:line="259" w:lineRule="auto"/>
        <w:jc w:val="both"/>
        <w:textAlignment w:val="baseline"/>
        <w:rPr>
          <w:rFonts w:ascii="Arial" w:hAnsi="Arial" w:cs="Arial"/>
          <w:color w:val="444444"/>
        </w:rPr>
      </w:pPr>
      <w:r w:rsidRPr="004F6F7F">
        <w:rPr>
          <w:rFonts w:ascii="Arial" w:hAnsi="Arial" w:cs="Arial"/>
          <w:color w:val="444444"/>
        </w:rPr>
        <w:t>nezamestnaní, evidovaní na úrade práce, môžu pracovať výlučne na  dohody o vykonaní práce alebo dohody o pracovnej činnosti,</w:t>
      </w:r>
    </w:p>
    <w:p w14:paraId="65D11062" w14:textId="4EC5D95D" w:rsidR="004F6F7F" w:rsidRPr="002D4702" w:rsidRDefault="002D4702" w:rsidP="002D4702">
      <w:pPr>
        <w:widowControl/>
        <w:numPr>
          <w:ilvl w:val="0"/>
          <w:numId w:val="4"/>
        </w:numPr>
        <w:shd w:val="clear" w:color="auto" w:fill="FFFFFF"/>
        <w:adjustRightInd/>
        <w:spacing w:before="100" w:beforeAutospacing="1" w:after="100" w:afterAutospacing="1" w:line="259" w:lineRule="auto"/>
        <w:jc w:val="both"/>
        <w:textAlignment w:val="baseline"/>
        <w:rPr>
          <w:rFonts w:ascii="Arial" w:hAnsi="Arial" w:cs="Arial"/>
          <w:color w:val="444444"/>
        </w:rPr>
      </w:pPr>
      <w:r>
        <w:rPr>
          <w:rFonts w:ascii="Arial" w:hAnsi="Arial" w:cs="Arial"/>
          <w:color w:val="444444"/>
        </w:rPr>
        <w:t>t</w:t>
      </w:r>
      <w:r w:rsidR="004F6F7F" w:rsidRPr="004F6F7F">
        <w:rPr>
          <w:rFonts w:ascii="Arial" w:hAnsi="Arial" w:cs="Arial"/>
          <w:color w:val="444444"/>
        </w:rPr>
        <w:t>ie dohody, ktoré boli uzavreté pred 01.05. a pokračujú po 01.05.</w:t>
      </w:r>
      <w:r>
        <w:rPr>
          <w:rFonts w:ascii="Arial" w:hAnsi="Arial" w:cs="Arial"/>
          <w:color w:val="444444"/>
        </w:rPr>
        <w:t xml:space="preserve"> musia skončiť najneskôr 09.06.</w:t>
      </w:r>
    </w:p>
    <w:p w14:paraId="7C23E71D" w14:textId="08FD68E3" w:rsidR="007D5000" w:rsidRPr="00C65429" w:rsidRDefault="00C65429" w:rsidP="00C65429">
      <w:pPr>
        <w:pStyle w:val="Nadpis2"/>
        <w:jc w:val="both"/>
        <w:rPr>
          <w:rFonts w:ascii="Times New Roman" w:hAnsi="Times New Roman"/>
          <w:b w:val="0"/>
          <w:i w:val="0"/>
          <w:sz w:val="24"/>
          <w:szCs w:val="24"/>
        </w:rPr>
      </w:pPr>
      <w:r w:rsidRPr="00C65429">
        <w:rPr>
          <w:rFonts w:ascii="Times New Roman" w:hAnsi="Times New Roman"/>
          <w:b w:val="0"/>
          <w:i w:val="0"/>
          <w:sz w:val="24"/>
          <w:szCs w:val="24"/>
        </w:rPr>
        <w:t>V pr</w:t>
      </w:r>
      <w:r w:rsidR="004F6F7F" w:rsidRPr="00C65429">
        <w:rPr>
          <w:rFonts w:ascii="Times New Roman" w:hAnsi="Times New Roman"/>
          <w:b w:val="0"/>
          <w:i w:val="0"/>
          <w:sz w:val="24"/>
          <w:szCs w:val="24"/>
        </w:rPr>
        <w:t>ípade, že má uchádzač o zamestnanie uzatvorenú dohodu ešte predtým, ako podá na úrade práce žiadosť o zaradenie do evidencie uchádzačov o zamestnanie, je povinný úradu predložiť kópiu dohody o práci vykonávanej mimo pracovného pomeru pri podaní žiadosti o zaradenie do evidencie uchádzačov o zamestnanie. Ak úrad práce zistí, že si túto povinnosť nesplnil, resp. nesplnil včas, vyradí ho z evidencie</w:t>
      </w:r>
    </w:p>
    <w:p w14:paraId="0E750CCA" w14:textId="77777777" w:rsidR="0073479D" w:rsidRDefault="0073479D" w:rsidP="009C720E">
      <w:pPr>
        <w:widowControl/>
        <w:adjustRightInd/>
        <w:spacing w:after="60"/>
        <w:jc w:val="both"/>
        <w:rPr>
          <w:b/>
          <w:bCs/>
          <w:sz w:val="28"/>
        </w:rPr>
      </w:pPr>
    </w:p>
    <w:p w14:paraId="0B9C7D79" w14:textId="3AC7A4EE" w:rsidR="009C720E" w:rsidRPr="007D5000" w:rsidRDefault="009C720E" w:rsidP="009C720E">
      <w:pPr>
        <w:widowControl/>
        <w:adjustRightInd/>
        <w:spacing w:after="60"/>
        <w:jc w:val="both"/>
        <w:rPr>
          <w:shd w:val="clear" w:color="auto" w:fill="FFFFFF"/>
        </w:rPr>
      </w:pPr>
      <w:r w:rsidRPr="00C82AFE">
        <w:rPr>
          <w:b/>
          <w:bCs/>
          <w:sz w:val="28"/>
        </w:rPr>
        <w:t>Zmeny v legislat</w:t>
      </w:r>
      <w:r w:rsidR="00CD0405">
        <w:rPr>
          <w:b/>
          <w:bCs/>
          <w:sz w:val="28"/>
        </w:rPr>
        <w:t>íve s </w:t>
      </w:r>
      <w:r>
        <w:rPr>
          <w:b/>
          <w:bCs/>
          <w:sz w:val="28"/>
        </w:rPr>
        <w:t>účinnosťou od 01</w:t>
      </w:r>
      <w:r w:rsidRPr="00C82AFE">
        <w:rPr>
          <w:b/>
          <w:bCs/>
          <w:sz w:val="28"/>
        </w:rPr>
        <w:t>.</w:t>
      </w:r>
      <w:r>
        <w:rPr>
          <w:b/>
          <w:bCs/>
          <w:sz w:val="28"/>
        </w:rPr>
        <w:t>06.2017</w:t>
      </w:r>
    </w:p>
    <w:p w14:paraId="7B410142" w14:textId="7B969020" w:rsidR="00F5303D" w:rsidRPr="00F5303D" w:rsidRDefault="00F5303D" w:rsidP="0073479D">
      <w:pPr>
        <w:widowControl/>
        <w:adjustRightInd/>
        <w:jc w:val="both"/>
        <w:rPr>
          <w:rFonts w:eastAsiaTheme="minorHAnsi"/>
          <w:b/>
          <w:color w:val="494949"/>
          <w:shd w:val="clear" w:color="auto" w:fill="FFFFFF"/>
          <w:lang w:eastAsia="en-US"/>
        </w:rPr>
      </w:pPr>
    </w:p>
    <w:tbl>
      <w:tblPr>
        <w:tblStyle w:val="Mriekatabuky"/>
        <w:tblW w:w="0" w:type="auto"/>
        <w:shd w:val="clear" w:color="auto" w:fill="D9D9D9" w:themeFill="background1" w:themeFillShade="D9"/>
        <w:tblLook w:val="04A0" w:firstRow="1" w:lastRow="0" w:firstColumn="1" w:lastColumn="0" w:noHBand="0" w:noVBand="1"/>
      </w:tblPr>
      <w:tblGrid>
        <w:gridCol w:w="9350"/>
      </w:tblGrid>
      <w:tr w:rsidR="00F5303D" w:rsidRPr="0073479D" w14:paraId="55EF91A0" w14:textId="77777777" w:rsidTr="00F5303D">
        <w:tc>
          <w:tcPr>
            <w:tcW w:w="9350" w:type="dxa"/>
            <w:shd w:val="clear" w:color="auto" w:fill="D9D9D9" w:themeFill="background1" w:themeFillShade="D9"/>
          </w:tcPr>
          <w:p w14:paraId="71AEB200" w14:textId="77777777" w:rsidR="00F5303D" w:rsidRPr="0073479D" w:rsidRDefault="00F5303D" w:rsidP="00682688">
            <w:pPr>
              <w:widowControl/>
              <w:adjustRightInd/>
              <w:jc w:val="both"/>
              <w:rPr>
                <w:rFonts w:ascii="Segoe UI" w:eastAsiaTheme="minorHAnsi" w:hAnsi="Segoe UI" w:cs="Segoe UI"/>
                <w:b/>
                <w:color w:val="494949"/>
                <w:shd w:val="clear" w:color="auto" w:fill="FFFFFF"/>
                <w:lang w:eastAsia="en-US"/>
              </w:rPr>
            </w:pPr>
            <w:r w:rsidRPr="004E0482">
              <w:rPr>
                <w:rFonts w:eastAsiaTheme="minorHAnsi"/>
                <w:b/>
                <w:color w:val="494949"/>
                <w:u w:val="single"/>
                <w:shd w:val="clear" w:color="auto" w:fill="D9D9D9" w:themeFill="background1" w:themeFillShade="D9"/>
                <w:lang w:eastAsia="en-US"/>
              </w:rPr>
              <w:t>Zákon č.141/2017</w:t>
            </w:r>
            <w:r w:rsidRPr="004E0482">
              <w:rPr>
                <w:rFonts w:eastAsiaTheme="minorHAnsi"/>
                <w:b/>
                <w:color w:val="494949"/>
                <w:shd w:val="clear" w:color="auto" w:fill="D9D9D9" w:themeFill="background1" w:themeFillShade="D9"/>
                <w:lang w:eastAsia="en-US"/>
              </w:rPr>
              <w:t xml:space="preserve">, </w:t>
            </w:r>
            <w:r w:rsidRPr="004E0482">
              <w:rPr>
                <w:rFonts w:eastAsiaTheme="minorHAnsi"/>
                <w:b/>
                <w:bCs/>
                <w:color w:val="000000"/>
                <w:shd w:val="clear" w:color="auto" w:fill="D9D9D9" w:themeFill="background1" w:themeFillShade="D9"/>
              </w:rPr>
              <w:t>ktorým</w:t>
            </w:r>
            <w:r w:rsidRPr="0073479D">
              <w:rPr>
                <w:rFonts w:eastAsiaTheme="minorHAnsi"/>
                <w:b/>
                <w:bCs/>
                <w:color w:val="000000"/>
              </w:rPr>
              <w:t xml:space="preserve"> sa mení a dopĺňa zákon č. </w:t>
            </w:r>
            <w:hyperlink r:id="rId25" w:tooltip="Odkaz na predpis alebo ustanovenie" w:history="1">
              <w:r w:rsidRPr="00F22995">
                <w:rPr>
                  <w:rStyle w:val="Nadpis2Char"/>
                  <w:rFonts w:ascii="Times New Roman" w:hAnsi="Times New Roman"/>
                  <w:i w:val="0"/>
                  <w:sz w:val="24"/>
                  <w:szCs w:val="24"/>
                </w:rPr>
                <w:t>530/2003</w:t>
              </w:r>
            </w:hyperlink>
            <w:r w:rsidRPr="00F22995">
              <w:rPr>
                <w:rStyle w:val="Nadpis2Char"/>
                <w:rFonts w:ascii="Times New Roman" w:hAnsi="Times New Roman"/>
                <w:i w:val="0"/>
                <w:sz w:val="24"/>
                <w:szCs w:val="24"/>
              </w:rPr>
              <w:t> Z. z</w:t>
            </w:r>
            <w:r w:rsidRPr="0073479D">
              <w:rPr>
                <w:rFonts w:eastAsiaTheme="minorHAnsi"/>
                <w:b/>
                <w:bCs/>
                <w:color w:val="000000"/>
              </w:rPr>
              <w:t>. o obchodnom registri a o zmene a doplnení niektorých zákonov v znen</w:t>
            </w:r>
            <w:r w:rsidRPr="00F5303D">
              <w:rPr>
                <w:rFonts w:eastAsiaTheme="minorHAnsi"/>
                <w:b/>
                <w:bCs/>
                <w:color w:val="000000"/>
              </w:rPr>
              <w:t>í neskorších predpisov</w:t>
            </w:r>
            <w:r w:rsidRPr="00F5303D">
              <w:rPr>
                <w:rFonts w:eastAsiaTheme="minorHAnsi"/>
                <w:b/>
                <w:bCs/>
                <w:color w:val="000000"/>
                <w:sz w:val="22"/>
                <w:szCs w:val="22"/>
              </w:rPr>
              <w:t>.</w:t>
            </w:r>
            <w:r w:rsidRPr="0073479D">
              <w:rPr>
                <w:rFonts w:eastAsiaTheme="minorHAnsi"/>
                <w:b/>
                <w:bCs/>
                <w:color w:val="000000"/>
                <w:sz w:val="22"/>
                <w:szCs w:val="22"/>
              </w:rPr>
              <w:br/>
            </w:r>
          </w:p>
        </w:tc>
      </w:tr>
    </w:tbl>
    <w:p w14:paraId="370F6C11" w14:textId="77777777" w:rsidR="00712223" w:rsidRDefault="0073479D" w:rsidP="0073479D">
      <w:pPr>
        <w:widowControl/>
        <w:adjustRightInd/>
        <w:jc w:val="both"/>
        <w:rPr>
          <w:rFonts w:eastAsiaTheme="minorHAnsi"/>
          <w:b/>
          <w:color w:val="auto"/>
          <w:lang w:eastAsia="en-US"/>
        </w:rPr>
      </w:pPr>
      <w:r w:rsidRPr="0073479D">
        <w:rPr>
          <w:rFonts w:eastAsiaTheme="minorHAnsi"/>
          <w:b/>
          <w:color w:val="auto"/>
          <w:lang w:eastAsia="en-US"/>
        </w:rPr>
        <w:t xml:space="preserve">                                              </w:t>
      </w:r>
    </w:p>
    <w:p w14:paraId="74E5EA76" w14:textId="6B47FD9F" w:rsidR="0073479D" w:rsidRPr="0073479D" w:rsidRDefault="00712223" w:rsidP="0073479D">
      <w:pPr>
        <w:widowControl/>
        <w:adjustRightInd/>
        <w:jc w:val="both"/>
        <w:rPr>
          <w:rFonts w:eastAsiaTheme="minorHAnsi"/>
          <w:b/>
          <w:color w:val="auto"/>
          <w:lang w:eastAsia="en-US"/>
        </w:rPr>
      </w:pPr>
      <w:r>
        <w:rPr>
          <w:rFonts w:eastAsiaTheme="minorHAnsi"/>
          <w:b/>
          <w:color w:val="auto"/>
          <w:lang w:eastAsia="en-US"/>
        </w:rPr>
        <w:t xml:space="preserve">                                                 </w:t>
      </w:r>
      <w:r w:rsidR="0073479D" w:rsidRPr="0073479D">
        <w:rPr>
          <w:rFonts w:eastAsiaTheme="minorHAnsi"/>
          <w:b/>
          <w:color w:val="auto"/>
          <w:lang w:eastAsia="en-US"/>
        </w:rPr>
        <w:t xml:space="preserve"> Obchodný register</w:t>
      </w:r>
    </w:p>
    <w:p w14:paraId="43D9B3AC" w14:textId="77777777" w:rsidR="00712223" w:rsidRDefault="00712223" w:rsidP="0073479D">
      <w:pPr>
        <w:widowControl/>
        <w:adjustRightInd/>
        <w:jc w:val="both"/>
        <w:rPr>
          <w:rFonts w:eastAsiaTheme="minorHAnsi"/>
          <w:color w:val="auto"/>
          <w:lang w:eastAsia="en-US"/>
        </w:rPr>
      </w:pPr>
    </w:p>
    <w:p w14:paraId="33609798" w14:textId="77777777" w:rsidR="0073479D" w:rsidRPr="0073479D" w:rsidRDefault="0073479D" w:rsidP="0073479D">
      <w:pPr>
        <w:widowControl/>
        <w:adjustRightInd/>
        <w:jc w:val="both"/>
        <w:rPr>
          <w:rFonts w:eastAsiaTheme="minorHAnsi"/>
          <w:color w:val="auto"/>
          <w:lang w:eastAsia="en-US"/>
        </w:rPr>
      </w:pPr>
      <w:r w:rsidRPr="0073479D">
        <w:rPr>
          <w:rFonts w:eastAsiaTheme="minorHAnsi"/>
          <w:color w:val="auto"/>
          <w:lang w:eastAsia="en-US"/>
        </w:rPr>
        <w:t>Vláda SR schválila návrh zákona, 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 (ďalej len „návrh zákona“).</w:t>
      </w:r>
    </w:p>
    <w:p w14:paraId="573EE9E9" w14:textId="77777777" w:rsidR="00C25A9C" w:rsidRDefault="00C25A9C" w:rsidP="0073479D">
      <w:pPr>
        <w:widowControl/>
        <w:adjustRightInd/>
        <w:jc w:val="both"/>
        <w:rPr>
          <w:rFonts w:eastAsiaTheme="minorHAnsi"/>
          <w:color w:val="auto"/>
          <w:lang w:eastAsia="en-US"/>
        </w:rPr>
      </w:pPr>
    </w:p>
    <w:p w14:paraId="6AE87739" w14:textId="77777777" w:rsidR="00C25A9C" w:rsidRDefault="0073479D" w:rsidP="0073479D">
      <w:pPr>
        <w:widowControl/>
        <w:adjustRightInd/>
        <w:jc w:val="both"/>
        <w:rPr>
          <w:rFonts w:eastAsiaTheme="minorHAnsi"/>
          <w:color w:val="auto"/>
          <w:lang w:eastAsia="en-US"/>
        </w:rPr>
      </w:pPr>
      <w:r w:rsidRPr="0073479D">
        <w:rPr>
          <w:rFonts w:eastAsiaTheme="minorHAnsi"/>
          <w:color w:val="auto"/>
          <w:lang w:eastAsia="en-US"/>
        </w:rPr>
        <w:t>Návrh zákona bol vypracovaný na základe Plánu legislatívnych úloh vlády Slovenskej republiky na rok 2016 a </w:t>
      </w:r>
      <w:r w:rsidRPr="00924A1D">
        <w:rPr>
          <w:rFonts w:eastAsiaTheme="minorHAnsi"/>
          <w:b/>
          <w:color w:val="auto"/>
          <w:lang w:eastAsia="en-US"/>
        </w:rPr>
        <w:t>vychádza z potreby transpozície smernice Európskeho parlamentu a Rady č. 2012/17/EÚ z 13. júna 2012</w:t>
      </w:r>
      <w:r w:rsidRPr="0073479D">
        <w:rPr>
          <w:rFonts w:eastAsiaTheme="minorHAnsi"/>
          <w:color w:val="auto"/>
          <w:lang w:eastAsia="en-US"/>
        </w:rPr>
        <w:t>, ktorou sa mení a dopĺňa smernica Rady 89/666/EHS a smernice Európskeho parlamentu a Rady 2005/56/ES a 2009/101/ES, pokiaľ ide o prepojenie centrálnych registrov, obchodných registrov a registrov spoločností (ďalej len „smernica“). </w:t>
      </w:r>
      <w:r w:rsidRPr="0073479D">
        <w:rPr>
          <w:rFonts w:eastAsiaTheme="minorHAnsi"/>
          <w:b/>
          <w:color w:val="auto"/>
          <w:lang w:eastAsia="en-US"/>
        </w:rPr>
        <w:t>Účelom návrhu zákona je splniť požiadavky kladené uvedenou smernicou na Slovensko ako členský štát Európskej únie, a to splniť povinnosť zavedenia systému prepojenia registrov, ako aj povinnosť zverejňovania informácií o zapisovaných údajoch a poskytovania uložených listín v elektronickej podobe</w:t>
      </w:r>
      <w:r w:rsidRPr="0073479D">
        <w:rPr>
          <w:rFonts w:eastAsiaTheme="minorHAnsi"/>
          <w:color w:val="auto"/>
          <w:lang w:eastAsia="en-US"/>
        </w:rPr>
        <w:t>.</w:t>
      </w:r>
    </w:p>
    <w:p w14:paraId="67540164" w14:textId="065A54B1" w:rsidR="0073479D" w:rsidRPr="00924A1D" w:rsidRDefault="0073479D" w:rsidP="00924A1D">
      <w:pPr>
        <w:pStyle w:val="Nadpis2"/>
        <w:jc w:val="both"/>
        <w:rPr>
          <w:rFonts w:ascii="Times New Roman" w:eastAsiaTheme="minorHAnsi" w:hAnsi="Times New Roman"/>
          <w:i w:val="0"/>
          <w:sz w:val="24"/>
          <w:szCs w:val="24"/>
        </w:rPr>
      </w:pPr>
      <w:r w:rsidRPr="007D1C76">
        <w:rPr>
          <w:rFonts w:ascii="Times New Roman" w:eastAsiaTheme="minorHAnsi" w:hAnsi="Times New Roman"/>
          <w:sz w:val="24"/>
          <w:szCs w:val="24"/>
        </w:rPr>
        <w:t>Zmeny v obchodnom registri</w:t>
      </w:r>
      <w:r w:rsidRPr="0073479D">
        <w:rPr>
          <w:rFonts w:ascii="Times New Roman" w:eastAsiaTheme="minorHAnsi" w:hAnsi="Times New Roman"/>
          <w:i w:val="0"/>
          <w:sz w:val="24"/>
          <w:szCs w:val="24"/>
        </w:rPr>
        <w:t xml:space="preserve"> </w:t>
      </w:r>
      <w:r w:rsidR="00924A1D">
        <w:rPr>
          <w:rFonts w:ascii="Times New Roman" w:eastAsiaTheme="minorHAnsi" w:hAnsi="Times New Roman"/>
          <w:i w:val="0"/>
          <w:sz w:val="24"/>
          <w:szCs w:val="24"/>
        </w:rPr>
        <w:t>–</w:t>
      </w:r>
      <w:r w:rsidRPr="0073479D">
        <w:rPr>
          <w:rFonts w:ascii="Times New Roman" w:eastAsiaTheme="minorHAnsi" w:hAnsi="Times New Roman"/>
          <w:i w:val="0"/>
          <w:sz w:val="24"/>
          <w:szCs w:val="24"/>
        </w:rPr>
        <w:t xml:space="preserve"> </w:t>
      </w:r>
      <w:r w:rsidR="00924A1D" w:rsidRPr="0098316F">
        <w:rPr>
          <w:rFonts w:ascii="Times New Roman" w:eastAsiaTheme="minorHAnsi" w:hAnsi="Times New Roman"/>
          <w:sz w:val="24"/>
          <w:szCs w:val="24"/>
        </w:rPr>
        <w:t xml:space="preserve">význam </w:t>
      </w:r>
      <w:r w:rsidRPr="0098316F">
        <w:rPr>
          <w:rFonts w:ascii="Times New Roman" w:eastAsiaTheme="minorHAnsi" w:hAnsi="Times New Roman"/>
          <w:sz w:val="24"/>
          <w:szCs w:val="24"/>
        </w:rPr>
        <w:t>prepojenie nielen obchodných registrov v EÚ</w:t>
      </w:r>
    </w:p>
    <w:p w14:paraId="1CC6582F" w14:textId="77777777" w:rsidR="0073479D" w:rsidRPr="0073479D" w:rsidRDefault="0073479D" w:rsidP="0073479D">
      <w:pPr>
        <w:jc w:val="both"/>
        <w:rPr>
          <w:rFonts w:eastAsiaTheme="minorHAnsi"/>
        </w:rPr>
      </w:pPr>
      <w:r w:rsidRPr="0073479D">
        <w:rPr>
          <w:rFonts w:eastAsiaTheme="minorHAnsi"/>
        </w:rPr>
        <w:t>Novelou zákona o obchodnom registri sa má vytvoriť legislatívny základ pre </w:t>
      </w:r>
      <w:r w:rsidRPr="0073479D">
        <w:rPr>
          <w:rFonts w:eastAsiaTheme="minorHAnsi"/>
          <w:bdr w:val="none" w:sz="0" w:space="0" w:color="auto" w:frame="1"/>
        </w:rPr>
        <w:t>vytvorenie komunikačnej platformy</w:t>
      </w:r>
      <w:r w:rsidRPr="0073479D">
        <w:rPr>
          <w:rFonts w:eastAsiaTheme="minorHAnsi"/>
        </w:rPr>
        <w:t>, ktorá zabezpečí cezhraničný prístup k obchodným informáciám o spoločnostiach a ich pobočkách zriadených v iných členských štátoch</w:t>
      </w:r>
      <w:r w:rsidRPr="0073479D">
        <w:rPr>
          <w:rFonts w:eastAsiaTheme="minorHAnsi"/>
          <w:bdr w:val="none" w:sz="0" w:space="0" w:color="auto" w:frame="1"/>
        </w:rPr>
        <w:t>.</w:t>
      </w:r>
      <w:r w:rsidRPr="0073479D">
        <w:rPr>
          <w:rFonts w:eastAsiaTheme="minorHAnsi"/>
        </w:rPr>
        <w:t> </w:t>
      </w:r>
      <w:r w:rsidRPr="00924A1D">
        <w:rPr>
          <w:rFonts w:eastAsiaTheme="minorHAnsi"/>
          <w:b/>
        </w:rPr>
        <w:t>Nemá ísť o vytvorenie novej centrálnej databázy alebo o harmonizáciu vnútroštátnych registrov</w:t>
      </w:r>
      <w:r w:rsidRPr="0073479D">
        <w:rPr>
          <w:rFonts w:eastAsiaTheme="minorHAnsi"/>
        </w:rPr>
        <w:t>. </w:t>
      </w:r>
      <w:r w:rsidRPr="0073479D">
        <w:rPr>
          <w:rFonts w:eastAsiaTheme="minorHAnsi"/>
          <w:bdr w:val="none" w:sz="0" w:space="0" w:color="auto" w:frame="1"/>
        </w:rPr>
        <w:t>Na základe platformy si majú registre jednotlivých členských štátov elektronicky vymieňať informácie.</w:t>
      </w:r>
    </w:p>
    <w:p w14:paraId="6276F203" w14:textId="171311DC" w:rsidR="00C25A9C" w:rsidRDefault="0073479D" w:rsidP="00EF13FA">
      <w:pPr>
        <w:jc w:val="both"/>
        <w:rPr>
          <w:rFonts w:eastAsiaTheme="minorHAnsi"/>
        </w:rPr>
      </w:pPr>
      <w:r w:rsidRPr="00924A1D">
        <w:rPr>
          <w:rFonts w:eastAsiaTheme="minorHAnsi"/>
          <w:b/>
        </w:rPr>
        <w:t>Systém prepojenia centrálnych registrov, obchodných registrov a registrov spoločností</w:t>
      </w:r>
      <w:r w:rsidRPr="0073479D">
        <w:rPr>
          <w:rFonts w:eastAsiaTheme="minorHAnsi"/>
        </w:rPr>
        <w:t xml:space="preserve"> by mal zabezpečovať</w:t>
      </w:r>
      <w:r w:rsidR="00924A1D">
        <w:rPr>
          <w:rFonts w:eastAsiaTheme="minorHAnsi"/>
        </w:rPr>
        <w:t xml:space="preserve"> </w:t>
      </w:r>
      <w:r w:rsidR="00C25A9C">
        <w:rPr>
          <w:rFonts w:eastAsiaTheme="minorHAnsi"/>
        </w:rPr>
        <w:t>:</w:t>
      </w:r>
    </w:p>
    <w:p w14:paraId="05B615B2" w14:textId="082F3BBA" w:rsidR="00C25A9C" w:rsidRPr="00C25A9C" w:rsidRDefault="0073479D" w:rsidP="00C25A9C">
      <w:pPr>
        <w:pStyle w:val="Odsekzoznamu"/>
        <w:numPr>
          <w:ilvl w:val="0"/>
          <w:numId w:val="20"/>
        </w:numPr>
        <w:jc w:val="both"/>
        <w:rPr>
          <w:rFonts w:eastAsiaTheme="minorHAnsi"/>
        </w:rPr>
      </w:pPr>
      <w:r w:rsidRPr="00C25A9C">
        <w:rPr>
          <w:rFonts w:eastAsiaTheme="minorHAnsi"/>
        </w:rPr>
        <w:t>zverejňovanie zapisovaných údajov a poskytovanie uložených listín,</w:t>
      </w:r>
      <w:r w:rsidR="00924A1D" w:rsidRPr="00C25A9C">
        <w:rPr>
          <w:rFonts w:eastAsiaTheme="minorHAnsi"/>
        </w:rPr>
        <w:t xml:space="preserve"> </w:t>
      </w:r>
      <w:r w:rsidRPr="00C25A9C">
        <w:rPr>
          <w:rFonts w:eastAsiaTheme="minorHAnsi"/>
        </w:rPr>
        <w:t>vykonanie výmazu podniku zahraničnej osoby alebo organizačnej zložky podniku zahraničnej osoby na základe oznámenia zahraničného obchodného registra alebo inej evidencie, že došlo k zrušeniu alebo k výmazu zapísanej zahraničnej osoby</w:t>
      </w:r>
      <w:r w:rsidR="00C25A9C" w:rsidRPr="00C25A9C">
        <w:rPr>
          <w:rFonts w:eastAsiaTheme="minorHAnsi"/>
        </w:rPr>
        <w:t xml:space="preserve">, </w:t>
      </w:r>
    </w:p>
    <w:p w14:paraId="2F93A802" w14:textId="242D0C33" w:rsidR="0073479D" w:rsidRPr="00C25A9C" w:rsidRDefault="0073479D" w:rsidP="00C25A9C">
      <w:pPr>
        <w:pStyle w:val="Odsekzoznamu"/>
        <w:numPr>
          <w:ilvl w:val="0"/>
          <w:numId w:val="20"/>
        </w:numPr>
        <w:jc w:val="both"/>
        <w:rPr>
          <w:rFonts w:eastAsiaTheme="minorHAnsi"/>
        </w:rPr>
      </w:pPr>
      <w:r w:rsidRPr="005E659B">
        <w:t>zverejňovanie informácií pri cezhraničnom zlúčení alebo cezhraničnom splynutí, pri ktorom je nástupníckou spoločnosťou slovenská zúčastnená spoločnosť, že cezhraničné zlúčenie alebo cezhraničné splynutie nadobudlo účinnosť</w:t>
      </w:r>
    </w:p>
    <w:p w14:paraId="117C8B91" w14:textId="4A082F67" w:rsidR="00EF13FA" w:rsidRDefault="00EF13FA" w:rsidP="00EF13FA">
      <w:pPr>
        <w:pStyle w:val="Nadpis2"/>
        <w:jc w:val="both"/>
        <w:rPr>
          <w:rFonts w:ascii="Times New Roman" w:hAnsi="Times New Roman"/>
          <w:b w:val="0"/>
          <w:i w:val="0"/>
          <w:sz w:val="24"/>
          <w:szCs w:val="24"/>
        </w:rPr>
      </w:pPr>
      <w:r w:rsidRPr="0098316F">
        <w:rPr>
          <w:rFonts w:ascii="Times New Roman" w:hAnsi="Times New Roman"/>
          <w:i w:val="0"/>
          <w:sz w:val="24"/>
          <w:szCs w:val="24"/>
        </w:rPr>
        <w:t>Ide o legislatívno-technickú úpravu v súvislosti so zákonom č. 305/2013 Z. z. o elektronickej podobe výkonu pôsobnosti orgánov verejnej moci a o zmene a doplnení niektorých zákonov (zákon o</w:t>
      </w:r>
      <w:r w:rsidR="00712223">
        <w:rPr>
          <w:rFonts w:ascii="Times New Roman" w:hAnsi="Times New Roman"/>
          <w:i w:val="0"/>
          <w:sz w:val="24"/>
          <w:szCs w:val="24"/>
        </w:rPr>
        <w:t> </w:t>
      </w:r>
      <w:r w:rsidR="00504B6F">
        <w:rPr>
          <w:rFonts w:ascii="Times New Roman" w:hAnsi="Times New Roman"/>
          <w:i w:val="0"/>
          <w:color w:val="262626" w:themeColor="text1" w:themeTint="D9"/>
          <w:sz w:val="24"/>
          <w:szCs w:val="24"/>
        </w:rPr>
        <w:t>e</w:t>
      </w:r>
      <w:r w:rsidR="00712223">
        <w:rPr>
          <w:rFonts w:ascii="Times New Roman" w:hAnsi="Times New Roman"/>
          <w:i w:val="0"/>
          <w:color w:val="262626" w:themeColor="text1" w:themeTint="D9"/>
          <w:sz w:val="24"/>
          <w:szCs w:val="24"/>
        </w:rPr>
        <w:t>-</w:t>
      </w:r>
      <w:r w:rsidRPr="00504B6F">
        <w:rPr>
          <w:rFonts w:ascii="Times New Roman" w:hAnsi="Times New Roman"/>
          <w:i w:val="0"/>
          <w:color w:val="262626" w:themeColor="text1" w:themeTint="D9"/>
          <w:sz w:val="24"/>
          <w:szCs w:val="24"/>
        </w:rPr>
        <w:t>Governmente</w:t>
      </w:r>
      <w:r w:rsidRPr="0098316F">
        <w:rPr>
          <w:rFonts w:ascii="Times New Roman" w:hAnsi="Times New Roman"/>
          <w:i w:val="0"/>
          <w:sz w:val="24"/>
          <w:szCs w:val="24"/>
        </w:rPr>
        <w:t>) v znení neskorších predpisov (ďalej len „zákon č. 305/2013 Z. z.“), ktorý upravuje spôsob vykonania autorizácie. Súčasné znenie zákona o obchodnom registri umožňovalo autorizáciu elektronického dokumentu prostredníctvom  zaručeného</w:t>
      </w:r>
      <w:r w:rsidRPr="00EF13FA">
        <w:t xml:space="preserve"> </w:t>
      </w:r>
      <w:r w:rsidRPr="00EF13FA">
        <w:rPr>
          <w:rFonts w:ascii="Times New Roman" w:hAnsi="Times New Roman"/>
          <w:b w:val="0"/>
          <w:i w:val="0"/>
          <w:sz w:val="24"/>
          <w:szCs w:val="24"/>
        </w:rPr>
        <w:t>elektronického podpisu.</w:t>
      </w:r>
    </w:p>
    <w:p w14:paraId="7202F4A4" w14:textId="77777777" w:rsidR="00EF13FA" w:rsidRPr="00EF13FA" w:rsidRDefault="00EF13FA" w:rsidP="00EF13FA">
      <w:pPr>
        <w:pStyle w:val="Nadpis2"/>
        <w:jc w:val="both"/>
        <w:rPr>
          <w:rFonts w:ascii="Times New Roman" w:hAnsi="Times New Roman"/>
          <w:b w:val="0"/>
          <w:i w:val="0"/>
          <w:color w:val="333333"/>
          <w:sz w:val="24"/>
          <w:szCs w:val="24"/>
        </w:rPr>
      </w:pPr>
      <w:r w:rsidRPr="00C25A9C">
        <w:rPr>
          <w:rFonts w:ascii="Times New Roman" w:hAnsi="Times New Roman"/>
          <w:i w:val="0"/>
          <w:color w:val="333333"/>
          <w:sz w:val="24"/>
          <w:szCs w:val="24"/>
        </w:rPr>
        <w:t>V praxi to má vyzerať tak, že ak sa návrh na zápis do obchodného registra podáva prostredníctvom obvodného úradu, ktorý plní úlohy jednotného kontaktného miesta</w:t>
      </w:r>
      <w:r w:rsidRPr="00EF13FA">
        <w:rPr>
          <w:rFonts w:ascii="Times New Roman" w:hAnsi="Times New Roman"/>
          <w:b w:val="0"/>
          <w:i w:val="0"/>
          <w:color w:val="333333"/>
          <w:sz w:val="24"/>
          <w:szCs w:val="24"/>
        </w:rPr>
        <w:t>, jednotné kontaktné miesto zabezpečí doručenie návrhu na zápis a jeho príloh registrovému súdu uvedenému v návrhu na zápis, elektronickými prostriedkami. </w:t>
      </w:r>
      <w:r w:rsidRPr="00EF13FA">
        <w:rPr>
          <w:rFonts w:ascii="Times New Roman" w:eastAsia="Times New Roman" w:hAnsi="Times New Roman"/>
          <w:b w:val="0"/>
          <w:i w:val="0"/>
          <w:color w:val="333333"/>
          <w:sz w:val="24"/>
          <w:szCs w:val="24"/>
        </w:rPr>
        <w:t>Tento návrh sa autorizuje jednotným kontaktným miestom alebo prevádzkovateľom informačného systému živnostenského podnikania.</w:t>
      </w:r>
    </w:p>
    <w:p w14:paraId="68F459F9" w14:textId="767035E7" w:rsidR="0073479D" w:rsidRPr="00EF13FA" w:rsidRDefault="00EF13FA" w:rsidP="00EF13FA">
      <w:pPr>
        <w:pStyle w:val="Nadpis2"/>
        <w:jc w:val="both"/>
        <w:rPr>
          <w:rFonts w:ascii="Times New Roman" w:hAnsi="Times New Roman"/>
          <w:b w:val="0"/>
          <w:i w:val="0"/>
          <w:sz w:val="24"/>
          <w:szCs w:val="24"/>
        </w:rPr>
      </w:pPr>
      <w:r w:rsidRPr="0071727B">
        <w:rPr>
          <w:rFonts w:ascii="Times New Roman" w:eastAsiaTheme="minorHAnsi" w:hAnsi="Times New Roman"/>
          <w:i w:val="0"/>
          <w:color w:val="333333"/>
          <w:sz w:val="24"/>
          <w:szCs w:val="24"/>
          <w:lang w:eastAsia="en-US"/>
        </w:rPr>
        <w:t>Novelou zákona sa rozšírila zverejňovacia a oznamovacia povinnosť registrovaného súdu</w:t>
      </w:r>
      <w:r w:rsidRPr="00EF13FA">
        <w:rPr>
          <w:rFonts w:ascii="Times New Roman" w:eastAsiaTheme="minorHAnsi" w:hAnsi="Times New Roman"/>
          <w:b w:val="0"/>
          <w:i w:val="0"/>
          <w:color w:val="333333"/>
          <w:sz w:val="24"/>
          <w:szCs w:val="24"/>
          <w:lang w:eastAsia="en-US"/>
        </w:rPr>
        <w:t>, a to tak, že registrový súd sprístupňuje v elektronickej podobe zapisované údaje a  uložené listiny aj prostredníctvom systému prepojenia registrov. Zároveň zapisovaný údaj o dátume vstupu do likvidácie, dátume skončenia likvidácie, dátume vyhlásenia konkurzu a dátume ukončenia konkurzného konania registrový súd sprístupní prostredníctvom systému prepojenia registrov bezodplatne a bezodkladne po ich zapísaní. Ďalšou novou povinnosťou registrového súdu je, že v prípade, ak pri cezhraničnom zlúčení alebo cezhraničnom splynutí zanikne slovenská zúčastnená spoločnosť, registrový súd zapíše zmeny pri zanikajúcej slovenskej zúčastnenej spoločnosti až po prijatí oznámenia, že cezhraničné zlúčenie alebo cezhraničné splynutie nadobudlo účinnosť</w:t>
      </w:r>
    </w:p>
    <w:p w14:paraId="27A0A732" w14:textId="77777777" w:rsidR="00EF13FA" w:rsidRPr="00EF13FA" w:rsidRDefault="00EF13FA" w:rsidP="00EF13FA">
      <w:pPr>
        <w:pStyle w:val="Nadpis2"/>
        <w:jc w:val="both"/>
        <w:rPr>
          <w:rFonts w:ascii="Times New Roman" w:hAnsi="Times New Roman"/>
          <w:b w:val="0"/>
          <w:i w:val="0"/>
          <w:sz w:val="24"/>
          <w:szCs w:val="24"/>
        </w:rPr>
      </w:pPr>
      <w:r w:rsidRPr="0071727B">
        <w:rPr>
          <w:rFonts w:ascii="Times New Roman" w:hAnsi="Times New Roman"/>
          <w:i w:val="0"/>
          <w:sz w:val="24"/>
          <w:szCs w:val="24"/>
        </w:rPr>
        <w:t>Zavádza sa nový pojem „kvalifikovanou elektronickou pečaťou“,</w:t>
      </w:r>
      <w:r w:rsidRPr="00EF13FA">
        <w:rPr>
          <w:rFonts w:ascii="Times New Roman" w:hAnsi="Times New Roman"/>
          <w:b w:val="0"/>
          <w:i w:val="0"/>
          <w:sz w:val="24"/>
          <w:szCs w:val="24"/>
        </w:rPr>
        <w:t xml:space="preserve"> ktorý nahrádza slovné spojenie „zaručeným elektronickým podpisom“ a taktiež pojem „podpísanú zaručeným elektronickým podpisom“ sa nahrádza slovom „autorizovanú“.</w:t>
      </w:r>
    </w:p>
    <w:p w14:paraId="593AFFA1" w14:textId="77777777" w:rsidR="00EF13FA" w:rsidRPr="00EF13FA" w:rsidRDefault="00EF13FA" w:rsidP="00EF13FA">
      <w:pPr>
        <w:pStyle w:val="Nadpis2"/>
        <w:jc w:val="both"/>
        <w:rPr>
          <w:rFonts w:ascii="Times New Roman" w:hAnsi="Times New Roman"/>
          <w:b w:val="0"/>
          <w:i w:val="0"/>
          <w:sz w:val="24"/>
          <w:szCs w:val="24"/>
        </w:rPr>
      </w:pPr>
      <w:r w:rsidRPr="00EF13FA">
        <w:rPr>
          <w:rFonts w:ascii="Times New Roman" w:hAnsi="Times New Roman"/>
          <w:b w:val="0"/>
          <w:i w:val="0"/>
          <w:sz w:val="24"/>
          <w:szCs w:val="24"/>
        </w:rPr>
        <w:t xml:space="preserve">O vydanie kópie uloženej listiny alebo o vydanie potvrdenia o tom, že určitá listina nie je uložená v zbierke listín, </w:t>
      </w:r>
      <w:r w:rsidRPr="0071727B">
        <w:rPr>
          <w:rFonts w:ascii="Times New Roman" w:hAnsi="Times New Roman"/>
          <w:i w:val="0"/>
          <w:sz w:val="24"/>
          <w:szCs w:val="24"/>
        </w:rPr>
        <w:t>možno žiadať aj </w:t>
      </w:r>
      <w:r w:rsidRPr="0071727B">
        <w:rPr>
          <w:rFonts w:ascii="Times New Roman" w:eastAsia="Times New Roman" w:hAnsi="Times New Roman"/>
          <w:i w:val="0"/>
          <w:sz w:val="24"/>
          <w:szCs w:val="24"/>
        </w:rPr>
        <w:t>prostredníctvom systému prepojenia registrov</w:t>
      </w:r>
      <w:r w:rsidRPr="00EF13FA">
        <w:rPr>
          <w:rFonts w:ascii="Times New Roman" w:hAnsi="Times New Roman"/>
          <w:b w:val="0"/>
          <w:i w:val="0"/>
          <w:sz w:val="24"/>
          <w:szCs w:val="24"/>
        </w:rPr>
        <w:t>. Takýmto istým spôsobom možno žiadať  o vydanie výpisu z obchodného registra. Na účely sprístupňovania údajov prostredníctvom systému prepojenia registrov podľa zákona o obchodnom registri sa pre zapísané osoby používa </w:t>
      </w:r>
      <w:r w:rsidRPr="00EF13FA">
        <w:rPr>
          <w:rFonts w:ascii="Times New Roman" w:eastAsia="Times New Roman" w:hAnsi="Times New Roman"/>
          <w:b w:val="0"/>
          <w:i w:val="0"/>
          <w:sz w:val="24"/>
          <w:szCs w:val="24"/>
        </w:rPr>
        <w:t>jedinečný identifikačný znak</w:t>
      </w:r>
      <w:r w:rsidRPr="00EF13FA">
        <w:rPr>
          <w:rFonts w:ascii="Times New Roman" w:hAnsi="Times New Roman"/>
          <w:b w:val="0"/>
          <w:i w:val="0"/>
          <w:sz w:val="24"/>
          <w:szCs w:val="24"/>
        </w:rPr>
        <w:t>.</w:t>
      </w:r>
    </w:p>
    <w:p w14:paraId="476DB4DB" w14:textId="38225EE9" w:rsidR="00EF13FA" w:rsidRPr="0071727B" w:rsidRDefault="0071727B" w:rsidP="00EF13FA">
      <w:pPr>
        <w:pStyle w:val="Nadpis2"/>
        <w:jc w:val="both"/>
        <w:rPr>
          <w:rFonts w:ascii="Times New Roman" w:hAnsi="Times New Roman"/>
          <w:i w:val="0"/>
          <w:sz w:val="24"/>
          <w:szCs w:val="24"/>
        </w:rPr>
      </w:pPr>
      <w:r>
        <w:rPr>
          <w:rFonts w:ascii="Times New Roman" w:hAnsi="Times New Roman"/>
          <w:i w:val="0"/>
          <w:sz w:val="24"/>
          <w:szCs w:val="24"/>
        </w:rPr>
        <w:t>Účinnosť zákona je od</w:t>
      </w:r>
      <w:r w:rsidR="00EF13FA" w:rsidRPr="0071727B">
        <w:rPr>
          <w:rFonts w:ascii="Times New Roman" w:hAnsi="Times New Roman"/>
          <w:i w:val="0"/>
          <w:sz w:val="24"/>
          <w:szCs w:val="24"/>
        </w:rPr>
        <w:t xml:space="preserve"> 1</w:t>
      </w:r>
      <w:r>
        <w:rPr>
          <w:rFonts w:ascii="Times New Roman" w:hAnsi="Times New Roman"/>
          <w:i w:val="0"/>
          <w:sz w:val="24"/>
          <w:szCs w:val="24"/>
        </w:rPr>
        <w:t>5. júna 2017. Zákon</w:t>
      </w:r>
      <w:r w:rsidR="00EF13FA" w:rsidRPr="0071727B">
        <w:rPr>
          <w:rFonts w:ascii="Times New Roman" w:hAnsi="Times New Roman"/>
          <w:i w:val="0"/>
          <w:sz w:val="24"/>
          <w:szCs w:val="24"/>
        </w:rPr>
        <w:t xml:space="preserve"> je v súlade s Ústavou Slovenskej republiky, ústavnými zákonmi, nálezmi Ústavného</w:t>
      </w:r>
      <w:r>
        <w:rPr>
          <w:rFonts w:ascii="Times New Roman" w:hAnsi="Times New Roman"/>
          <w:i w:val="0"/>
          <w:sz w:val="24"/>
          <w:szCs w:val="24"/>
        </w:rPr>
        <w:t xml:space="preserve"> súdu,</w:t>
      </w:r>
      <w:r w:rsidR="00EF13FA" w:rsidRPr="0071727B">
        <w:rPr>
          <w:rFonts w:ascii="Times New Roman" w:hAnsi="Times New Roman"/>
          <w:i w:val="0"/>
          <w:sz w:val="24"/>
          <w:szCs w:val="24"/>
        </w:rPr>
        <w:t xml:space="preserve"> v súlade s  medzinárodnými zmluvami, ktorými je Slovenská republika viazaná a zákonmi a súčasne je v súlade s právom Európskej únie.</w:t>
      </w:r>
    </w:p>
    <w:p w14:paraId="39E0C551" w14:textId="77777777" w:rsidR="0073479D" w:rsidRPr="0071727B" w:rsidRDefault="0073479D" w:rsidP="007D5000">
      <w:pPr>
        <w:tabs>
          <w:tab w:val="left" w:pos="4185"/>
        </w:tabs>
        <w:rPr>
          <w:b/>
        </w:rPr>
      </w:pPr>
    </w:p>
    <w:p w14:paraId="7EFE8828" w14:textId="77777777" w:rsidR="0073479D" w:rsidRPr="0071727B" w:rsidRDefault="0073479D" w:rsidP="007D5000">
      <w:pPr>
        <w:tabs>
          <w:tab w:val="left" w:pos="4185"/>
        </w:tabs>
        <w:rPr>
          <w:b/>
        </w:rPr>
      </w:pPr>
    </w:p>
    <w:p w14:paraId="05BA52E2" w14:textId="77777777" w:rsidR="0073479D" w:rsidRDefault="0073479D" w:rsidP="007D5000">
      <w:pPr>
        <w:tabs>
          <w:tab w:val="left" w:pos="4185"/>
        </w:tabs>
      </w:pPr>
    </w:p>
    <w:p w14:paraId="580A4E64" w14:textId="77777777" w:rsidR="0073479D" w:rsidRDefault="0073479D" w:rsidP="007D5000">
      <w:pPr>
        <w:tabs>
          <w:tab w:val="left" w:pos="4185"/>
        </w:tabs>
      </w:pPr>
    </w:p>
    <w:p w14:paraId="1E6E2534" w14:textId="77777777" w:rsidR="0073479D" w:rsidRDefault="0073479D" w:rsidP="007D5000">
      <w:pPr>
        <w:tabs>
          <w:tab w:val="left" w:pos="4185"/>
        </w:tabs>
      </w:pPr>
    </w:p>
    <w:p w14:paraId="176FC3CD" w14:textId="77777777" w:rsidR="002D4727" w:rsidRPr="002D4727" w:rsidRDefault="002D4727" w:rsidP="002D4727">
      <w:pPr>
        <w:widowControl/>
        <w:adjustRightInd/>
        <w:jc w:val="both"/>
        <w:rPr>
          <w:rFonts w:eastAsiaTheme="minorHAnsi"/>
          <w:b/>
          <w:color w:val="auto"/>
        </w:rPr>
      </w:pPr>
      <w:bookmarkStart w:id="0" w:name="_GoBack"/>
      <w:bookmarkEnd w:id="0"/>
    </w:p>
    <w:sectPr w:rsidR="002D4727" w:rsidRPr="002D4727" w:rsidSect="0009348C">
      <w:headerReference w:type="default" r:id="rId26"/>
      <w:footerReference w:type="default" r:id="rId27"/>
      <w:pgSz w:w="12240" w:h="15840"/>
      <w:pgMar w:top="1440" w:right="1440" w:bottom="1440" w:left="1440"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38575" w14:textId="77777777" w:rsidR="00A8002E" w:rsidRDefault="00A8002E" w:rsidP="0009348C">
      <w:r>
        <w:separator/>
      </w:r>
    </w:p>
  </w:endnote>
  <w:endnote w:type="continuationSeparator" w:id="0">
    <w:p w14:paraId="2D9ADC19" w14:textId="77777777" w:rsidR="00A8002E" w:rsidRDefault="00A8002E" w:rsidP="0009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TimesNewRoman">
    <w:altName w:val="Times New Roman"/>
    <w:panose1 w:val="00000000000000000000"/>
    <w:charset w:val="00"/>
    <w:family w:val="auto"/>
    <w:notTrueType/>
    <w:pitch w:val="default"/>
    <w:sig w:usb0="00000003" w:usb1="00000000" w:usb2="00000000" w:usb3="00000000" w:csb0="00000001" w:csb1="00000000"/>
  </w:font>
  <w:font w:name="Iskoola Pota">
    <w:altName w:val="Segoe UI"/>
    <w:panose1 w:val="020B0502040204020203"/>
    <w:charset w:val="00"/>
    <w:family w:val="swiss"/>
    <w:pitch w:val="variable"/>
    <w:sig w:usb0="00000003" w:usb1="00000000" w:usb2="00000200" w:usb3="00000000" w:csb0="00000001" w:csb1="00000000"/>
  </w:font>
  <w:font w:name="Times New Roman (W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200982007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67D8EEE" w14:textId="77777777" w:rsidR="008E248F" w:rsidRPr="0009348C" w:rsidRDefault="008E248F" w:rsidP="0009348C">
            <w:pPr>
              <w:pStyle w:val="Pta"/>
              <w:jc w:val="right"/>
              <w:rPr>
                <w:rFonts w:ascii="Arial" w:hAnsi="Arial" w:cs="Arial"/>
                <w:sz w:val="20"/>
                <w:szCs w:val="20"/>
              </w:rPr>
            </w:pPr>
            <w:r w:rsidRPr="0009348C">
              <w:rPr>
                <w:rFonts w:ascii="Arial" w:hAnsi="Arial" w:cs="Arial"/>
                <w:bCs/>
                <w:sz w:val="20"/>
                <w:szCs w:val="20"/>
              </w:rPr>
              <w:fldChar w:fldCharType="begin"/>
            </w:r>
            <w:r w:rsidRPr="0009348C">
              <w:rPr>
                <w:rFonts w:ascii="Arial" w:hAnsi="Arial" w:cs="Arial"/>
                <w:bCs/>
                <w:sz w:val="20"/>
                <w:szCs w:val="20"/>
              </w:rPr>
              <w:instrText>PAGE</w:instrText>
            </w:r>
            <w:r w:rsidRPr="0009348C">
              <w:rPr>
                <w:rFonts w:ascii="Arial" w:hAnsi="Arial" w:cs="Arial"/>
                <w:bCs/>
                <w:sz w:val="20"/>
                <w:szCs w:val="20"/>
              </w:rPr>
              <w:fldChar w:fldCharType="separate"/>
            </w:r>
            <w:r w:rsidR="00983A15">
              <w:rPr>
                <w:rFonts w:ascii="Arial" w:hAnsi="Arial" w:cs="Arial"/>
                <w:bCs/>
                <w:noProof/>
                <w:sz w:val="20"/>
                <w:szCs w:val="20"/>
              </w:rPr>
              <w:t>11</w:t>
            </w:r>
            <w:r w:rsidRPr="0009348C">
              <w:rPr>
                <w:rFonts w:ascii="Arial" w:hAnsi="Arial" w:cs="Arial"/>
                <w:bCs/>
                <w:sz w:val="20"/>
                <w:szCs w:val="20"/>
              </w:rPr>
              <w:fldChar w:fldCharType="end"/>
            </w:r>
            <w:r w:rsidRPr="0009348C">
              <w:rPr>
                <w:rFonts w:ascii="Arial" w:hAnsi="Arial" w:cs="Arial"/>
                <w:sz w:val="20"/>
                <w:szCs w:val="20"/>
              </w:rPr>
              <w:t>/</w:t>
            </w:r>
            <w:r w:rsidRPr="0009348C">
              <w:rPr>
                <w:rFonts w:ascii="Arial" w:hAnsi="Arial" w:cs="Arial"/>
                <w:bCs/>
                <w:sz w:val="20"/>
                <w:szCs w:val="20"/>
              </w:rPr>
              <w:fldChar w:fldCharType="begin"/>
            </w:r>
            <w:r w:rsidRPr="0009348C">
              <w:rPr>
                <w:rFonts w:ascii="Arial" w:hAnsi="Arial" w:cs="Arial"/>
                <w:bCs/>
                <w:sz w:val="20"/>
                <w:szCs w:val="20"/>
              </w:rPr>
              <w:instrText>NUMPAGES</w:instrText>
            </w:r>
            <w:r w:rsidRPr="0009348C">
              <w:rPr>
                <w:rFonts w:ascii="Arial" w:hAnsi="Arial" w:cs="Arial"/>
                <w:bCs/>
                <w:sz w:val="20"/>
                <w:szCs w:val="20"/>
              </w:rPr>
              <w:fldChar w:fldCharType="separate"/>
            </w:r>
            <w:r w:rsidR="00983A15">
              <w:rPr>
                <w:rFonts w:ascii="Arial" w:hAnsi="Arial" w:cs="Arial"/>
                <w:bCs/>
                <w:noProof/>
                <w:sz w:val="20"/>
                <w:szCs w:val="20"/>
              </w:rPr>
              <w:t>11</w:t>
            </w:r>
            <w:r w:rsidRPr="0009348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B13A3" w14:textId="77777777" w:rsidR="00A8002E" w:rsidRDefault="00A8002E" w:rsidP="0009348C">
      <w:r>
        <w:separator/>
      </w:r>
    </w:p>
  </w:footnote>
  <w:footnote w:type="continuationSeparator" w:id="0">
    <w:p w14:paraId="295E1AD1" w14:textId="77777777" w:rsidR="00A8002E" w:rsidRDefault="00A8002E" w:rsidP="00093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9CB4C" w14:textId="0B561496" w:rsidR="008E248F" w:rsidRPr="0009348C" w:rsidRDefault="008E248F" w:rsidP="0009348C">
    <w:pPr>
      <w:pStyle w:val="Hlavika"/>
      <w:pBdr>
        <w:bottom w:val="single" w:sz="4" w:space="1" w:color="auto"/>
      </w:pBdr>
      <w:jc w:val="right"/>
      <w:rPr>
        <w:rFonts w:ascii="Arial" w:hAnsi="Arial" w:cs="Arial"/>
        <w:sz w:val="20"/>
        <w:szCs w:val="20"/>
      </w:rPr>
    </w:pPr>
    <w:r w:rsidRPr="0009348C">
      <w:rPr>
        <w:rFonts w:ascii="Arial" w:hAnsi="Arial" w:cs="Arial"/>
        <w:sz w:val="20"/>
        <w:szCs w:val="20"/>
      </w:rPr>
      <w:t>Prehľad zmien v legislatívnom prostredí s</w:t>
    </w:r>
    <w:r>
      <w:rPr>
        <w:rFonts w:ascii="Arial" w:hAnsi="Arial" w:cs="Arial"/>
        <w:sz w:val="20"/>
        <w:szCs w:val="20"/>
      </w:rPr>
      <w:t xml:space="preserve"> dopadom na MSP – aktualizácia </w:t>
    </w:r>
    <w:r w:rsidR="007D5000">
      <w:rPr>
        <w:rFonts w:ascii="Arial" w:hAnsi="Arial" w:cs="Arial"/>
        <w:sz w:val="20"/>
        <w:szCs w:val="20"/>
      </w:rPr>
      <w:t>2</w:t>
    </w:r>
    <w:r>
      <w:rPr>
        <w:rFonts w:ascii="Arial" w:hAnsi="Arial" w:cs="Arial"/>
        <w:sz w:val="20"/>
        <w:szCs w:val="20"/>
      </w:rPr>
      <w:t>. štvrťrok 201</w:t>
    </w:r>
    <w:r w:rsidR="0026360D">
      <w:rPr>
        <w:rFonts w:ascii="Arial" w:hAnsi="Arial" w:cs="Arial"/>
        <w:sz w:val="20"/>
        <w:szCs w:val="20"/>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3236"/>
    <w:multiLevelType w:val="hybridMultilevel"/>
    <w:tmpl w:val="F85C8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834F41"/>
    <w:multiLevelType w:val="hybridMultilevel"/>
    <w:tmpl w:val="6F7444A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DA3A10"/>
    <w:multiLevelType w:val="hybridMultilevel"/>
    <w:tmpl w:val="7F44F0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E56B49"/>
    <w:multiLevelType w:val="hybridMultilevel"/>
    <w:tmpl w:val="206E9F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7753EA"/>
    <w:multiLevelType w:val="hybridMultilevel"/>
    <w:tmpl w:val="0CE03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CB1A0D"/>
    <w:multiLevelType w:val="hybridMultilevel"/>
    <w:tmpl w:val="BFD84F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072DB6"/>
    <w:multiLevelType w:val="hybridMultilevel"/>
    <w:tmpl w:val="97D69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2E3683F"/>
    <w:multiLevelType w:val="hybridMultilevel"/>
    <w:tmpl w:val="2EA613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8F3052D"/>
    <w:multiLevelType w:val="hybridMultilevel"/>
    <w:tmpl w:val="6674E6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D715A90"/>
    <w:multiLevelType w:val="hybridMultilevel"/>
    <w:tmpl w:val="29AABE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5A33295"/>
    <w:multiLevelType w:val="hybridMultilevel"/>
    <w:tmpl w:val="5B38F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5C3190E"/>
    <w:multiLevelType w:val="hybridMultilevel"/>
    <w:tmpl w:val="7B4A49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45640CF"/>
    <w:multiLevelType w:val="hybridMultilevel"/>
    <w:tmpl w:val="E83010A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6E43C73"/>
    <w:multiLevelType w:val="hybridMultilevel"/>
    <w:tmpl w:val="A2AC4276"/>
    <w:lvl w:ilvl="0" w:tplc="20CCA94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7D30914"/>
    <w:multiLevelType w:val="hybridMultilevel"/>
    <w:tmpl w:val="DC6811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8672FFF"/>
    <w:multiLevelType w:val="hybridMultilevel"/>
    <w:tmpl w:val="149286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D4442C3"/>
    <w:multiLevelType w:val="hybridMultilevel"/>
    <w:tmpl w:val="C5E68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D461EAB"/>
    <w:multiLevelType w:val="hybridMultilevel"/>
    <w:tmpl w:val="D1FC3BDC"/>
    <w:lvl w:ilvl="0" w:tplc="20CCA94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7B45A8"/>
    <w:multiLevelType w:val="hybridMultilevel"/>
    <w:tmpl w:val="F94698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73E0CEA"/>
    <w:multiLevelType w:val="hybridMultilevel"/>
    <w:tmpl w:val="1AE046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5B74CD6"/>
    <w:multiLevelType w:val="hybridMultilevel"/>
    <w:tmpl w:val="D8689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B9C55D5"/>
    <w:multiLevelType w:val="multilevel"/>
    <w:tmpl w:val="22C8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3E100E"/>
    <w:multiLevelType w:val="hybridMultilevel"/>
    <w:tmpl w:val="57F014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5"/>
  </w:num>
  <w:num w:numId="3">
    <w:abstractNumId w:val="3"/>
  </w:num>
  <w:num w:numId="4">
    <w:abstractNumId w:val="21"/>
  </w:num>
  <w:num w:numId="5">
    <w:abstractNumId w:val="19"/>
  </w:num>
  <w:num w:numId="6">
    <w:abstractNumId w:val="2"/>
  </w:num>
  <w:num w:numId="7">
    <w:abstractNumId w:val="18"/>
  </w:num>
  <w:num w:numId="8">
    <w:abstractNumId w:val="7"/>
  </w:num>
  <w:num w:numId="9">
    <w:abstractNumId w:val="8"/>
  </w:num>
  <w:num w:numId="10">
    <w:abstractNumId w:val="9"/>
  </w:num>
  <w:num w:numId="11">
    <w:abstractNumId w:val="6"/>
  </w:num>
  <w:num w:numId="12">
    <w:abstractNumId w:val="17"/>
  </w:num>
  <w:num w:numId="13">
    <w:abstractNumId w:val="13"/>
  </w:num>
  <w:num w:numId="14">
    <w:abstractNumId w:val="15"/>
  </w:num>
  <w:num w:numId="15">
    <w:abstractNumId w:val="11"/>
  </w:num>
  <w:num w:numId="16">
    <w:abstractNumId w:val="10"/>
  </w:num>
  <w:num w:numId="17">
    <w:abstractNumId w:val="1"/>
  </w:num>
  <w:num w:numId="18">
    <w:abstractNumId w:val="0"/>
  </w:num>
  <w:num w:numId="19">
    <w:abstractNumId w:val="22"/>
  </w:num>
  <w:num w:numId="20">
    <w:abstractNumId w:val="4"/>
  </w:num>
  <w:num w:numId="21">
    <w:abstractNumId w:val="16"/>
  </w:num>
  <w:num w:numId="22">
    <w:abstractNumId w:val="12"/>
  </w:num>
  <w:num w:numId="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C4"/>
    <w:rsid w:val="0000205B"/>
    <w:rsid w:val="000024FF"/>
    <w:rsid w:val="00011F53"/>
    <w:rsid w:val="00013F7F"/>
    <w:rsid w:val="00017735"/>
    <w:rsid w:val="0002231C"/>
    <w:rsid w:val="0002323B"/>
    <w:rsid w:val="000246E8"/>
    <w:rsid w:val="0002535F"/>
    <w:rsid w:val="00031FA1"/>
    <w:rsid w:val="0003338E"/>
    <w:rsid w:val="00034F26"/>
    <w:rsid w:val="00037C6A"/>
    <w:rsid w:val="00042893"/>
    <w:rsid w:val="00042B79"/>
    <w:rsid w:val="00043E83"/>
    <w:rsid w:val="00045A1F"/>
    <w:rsid w:val="00053637"/>
    <w:rsid w:val="00063343"/>
    <w:rsid w:val="00064302"/>
    <w:rsid w:val="00065656"/>
    <w:rsid w:val="000657BA"/>
    <w:rsid w:val="000667E0"/>
    <w:rsid w:val="000715C7"/>
    <w:rsid w:val="000726D7"/>
    <w:rsid w:val="0007366E"/>
    <w:rsid w:val="00073E88"/>
    <w:rsid w:val="00075A46"/>
    <w:rsid w:val="00076C0E"/>
    <w:rsid w:val="00076D13"/>
    <w:rsid w:val="00080410"/>
    <w:rsid w:val="0008052A"/>
    <w:rsid w:val="00080CFD"/>
    <w:rsid w:val="000818F7"/>
    <w:rsid w:val="000846AA"/>
    <w:rsid w:val="00086774"/>
    <w:rsid w:val="0008730E"/>
    <w:rsid w:val="0009010C"/>
    <w:rsid w:val="00091098"/>
    <w:rsid w:val="0009348C"/>
    <w:rsid w:val="00094157"/>
    <w:rsid w:val="000957F1"/>
    <w:rsid w:val="00096704"/>
    <w:rsid w:val="000A0A5C"/>
    <w:rsid w:val="000A0FFC"/>
    <w:rsid w:val="000A292C"/>
    <w:rsid w:val="000A53D0"/>
    <w:rsid w:val="000A540B"/>
    <w:rsid w:val="000A7B19"/>
    <w:rsid w:val="000B1C5C"/>
    <w:rsid w:val="000B1E69"/>
    <w:rsid w:val="000B2C9E"/>
    <w:rsid w:val="000C00E2"/>
    <w:rsid w:val="000C3D97"/>
    <w:rsid w:val="000C5683"/>
    <w:rsid w:val="000E2035"/>
    <w:rsid w:val="000E6369"/>
    <w:rsid w:val="000E7F50"/>
    <w:rsid w:val="000F1BD2"/>
    <w:rsid w:val="00101967"/>
    <w:rsid w:val="001040E6"/>
    <w:rsid w:val="00106402"/>
    <w:rsid w:val="0011134C"/>
    <w:rsid w:val="00121117"/>
    <w:rsid w:val="001305F3"/>
    <w:rsid w:val="001341E8"/>
    <w:rsid w:val="00136CF6"/>
    <w:rsid w:val="00137B61"/>
    <w:rsid w:val="001405A7"/>
    <w:rsid w:val="00140D02"/>
    <w:rsid w:val="00144060"/>
    <w:rsid w:val="00145AF6"/>
    <w:rsid w:val="00146F90"/>
    <w:rsid w:val="0015137D"/>
    <w:rsid w:val="00151C6C"/>
    <w:rsid w:val="0015233C"/>
    <w:rsid w:val="00152F98"/>
    <w:rsid w:val="001543C0"/>
    <w:rsid w:val="0016203A"/>
    <w:rsid w:val="001632DC"/>
    <w:rsid w:val="0016478A"/>
    <w:rsid w:val="00167F27"/>
    <w:rsid w:val="00170C67"/>
    <w:rsid w:val="001739DF"/>
    <w:rsid w:val="001761DF"/>
    <w:rsid w:val="00176275"/>
    <w:rsid w:val="0018246B"/>
    <w:rsid w:val="00182DE8"/>
    <w:rsid w:val="00183AE3"/>
    <w:rsid w:val="00183D75"/>
    <w:rsid w:val="0018553D"/>
    <w:rsid w:val="00185D64"/>
    <w:rsid w:val="00193CA0"/>
    <w:rsid w:val="001A04B2"/>
    <w:rsid w:val="001A0F93"/>
    <w:rsid w:val="001A181E"/>
    <w:rsid w:val="001A43B6"/>
    <w:rsid w:val="001B0636"/>
    <w:rsid w:val="001B31C3"/>
    <w:rsid w:val="001C3F42"/>
    <w:rsid w:val="001D00E8"/>
    <w:rsid w:val="001D202F"/>
    <w:rsid w:val="001D5BEC"/>
    <w:rsid w:val="001D5FC1"/>
    <w:rsid w:val="001E0B75"/>
    <w:rsid w:val="001E1EB7"/>
    <w:rsid w:val="001E5BE4"/>
    <w:rsid w:val="001F0C1D"/>
    <w:rsid w:val="001F2139"/>
    <w:rsid w:val="001F2DDF"/>
    <w:rsid w:val="001F65B7"/>
    <w:rsid w:val="00205CFE"/>
    <w:rsid w:val="0020668E"/>
    <w:rsid w:val="002158AD"/>
    <w:rsid w:val="002176FF"/>
    <w:rsid w:val="0022039F"/>
    <w:rsid w:val="002257FB"/>
    <w:rsid w:val="002263CA"/>
    <w:rsid w:val="00227AB2"/>
    <w:rsid w:val="0023036E"/>
    <w:rsid w:val="00230493"/>
    <w:rsid w:val="00230AF2"/>
    <w:rsid w:val="0023679D"/>
    <w:rsid w:val="00237730"/>
    <w:rsid w:val="002470A9"/>
    <w:rsid w:val="00252C09"/>
    <w:rsid w:val="00254EDB"/>
    <w:rsid w:val="002608EA"/>
    <w:rsid w:val="002635B5"/>
    <w:rsid w:val="0026360D"/>
    <w:rsid w:val="00267FF9"/>
    <w:rsid w:val="002700E5"/>
    <w:rsid w:val="00276C72"/>
    <w:rsid w:val="00277547"/>
    <w:rsid w:val="002825B7"/>
    <w:rsid w:val="00282953"/>
    <w:rsid w:val="00283632"/>
    <w:rsid w:val="002840B7"/>
    <w:rsid w:val="00286EAD"/>
    <w:rsid w:val="002870F2"/>
    <w:rsid w:val="0028741A"/>
    <w:rsid w:val="002951C0"/>
    <w:rsid w:val="00297333"/>
    <w:rsid w:val="002978A1"/>
    <w:rsid w:val="00297D73"/>
    <w:rsid w:val="002A5AFE"/>
    <w:rsid w:val="002A5E1F"/>
    <w:rsid w:val="002A6FBE"/>
    <w:rsid w:val="002B155D"/>
    <w:rsid w:val="002C03E9"/>
    <w:rsid w:val="002C07B1"/>
    <w:rsid w:val="002C25D9"/>
    <w:rsid w:val="002C5536"/>
    <w:rsid w:val="002C55AC"/>
    <w:rsid w:val="002C7D3A"/>
    <w:rsid w:val="002D1B30"/>
    <w:rsid w:val="002D4702"/>
    <w:rsid w:val="002D4727"/>
    <w:rsid w:val="002D4E28"/>
    <w:rsid w:val="002E1402"/>
    <w:rsid w:val="002E18DB"/>
    <w:rsid w:val="002E3740"/>
    <w:rsid w:val="002E7F64"/>
    <w:rsid w:val="002F02A6"/>
    <w:rsid w:val="002F03E8"/>
    <w:rsid w:val="002F1C93"/>
    <w:rsid w:val="002F2347"/>
    <w:rsid w:val="002F2623"/>
    <w:rsid w:val="002F373D"/>
    <w:rsid w:val="002F5666"/>
    <w:rsid w:val="002F71A3"/>
    <w:rsid w:val="003029B2"/>
    <w:rsid w:val="00302DEC"/>
    <w:rsid w:val="00305659"/>
    <w:rsid w:val="003109B6"/>
    <w:rsid w:val="00312F1A"/>
    <w:rsid w:val="00316A5B"/>
    <w:rsid w:val="0032221F"/>
    <w:rsid w:val="003232BF"/>
    <w:rsid w:val="003237E8"/>
    <w:rsid w:val="003248D5"/>
    <w:rsid w:val="003256D8"/>
    <w:rsid w:val="00330D97"/>
    <w:rsid w:val="003330BD"/>
    <w:rsid w:val="003340E2"/>
    <w:rsid w:val="00340962"/>
    <w:rsid w:val="00340E4D"/>
    <w:rsid w:val="003423C4"/>
    <w:rsid w:val="00344673"/>
    <w:rsid w:val="00344DE6"/>
    <w:rsid w:val="003532B1"/>
    <w:rsid w:val="00354DFC"/>
    <w:rsid w:val="00355942"/>
    <w:rsid w:val="003715A7"/>
    <w:rsid w:val="00371DAA"/>
    <w:rsid w:val="00375910"/>
    <w:rsid w:val="00376F8F"/>
    <w:rsid w:val="00382737"/>
    <w:rsid w:val="00385138"/>
    <w:rsid w:val="00394544"/>
    <w:rsid w:val="003952D5"/>
    <w:rsid w:val="003969E6"/>
    <w:rsid w:val="00396D90"/>
    <w:rsid w:val="0039778D"/>
    <w:rsid w:val="003A125A"/>
    <w:rsid w:val="003A6680"/>
    <w:rsid w:val="003B115B"/>
    <w:rsid w:val="003B3BAE"/>
    <w:rsid w:val="003B6B60"/>
    <w:rsid w:val="003C1A97"/>
    <w:rsid w:val="003D08B3"/>
    <w:rsid w:val="003D09F2"/>
    <w:rsid w:val="003D2263"/>
    <w:rsid w:val="003D2D6B"/>
    <w:rsid w:val="003D4DBD"/>
    <w:rsid w:val="003E0CB9"/>
    <w:rsid w:val="003E1941"/>
    <w:rsid w:val="003E7371"/>
    <w:rsid w:val="003F4ADE"/>
    <w:rsid w:val="003F5AD9"/>
    <w:rsid w:val="003F6906"/>
    <w:rsid w:val="003F6B9F"/>
    <w:rsid w:val="003F7C93"/>
    <w:rsid w:val="00404D34"/>
    <w:rsid w:val="00404D73"/>
    <w:rsid w:val="00407820"/>
    <w:rsid w:val="004126CF"/>
    <w:rsid w:val="00414CE6"/>
    <w:rsid w:val="00415C61"/>
    <w:rsid w:val="004253BF"/>
    <w:rsid w:val="004264D9"/>
    <w:rsid w:val="00432966"/>
    <w:rsid w:val="00432E1F"/>
    <w:rsid w:val="0043352C"/>
    <w:rsid w:val="0044033B"/>
    <w:rsid w:val="00443963"/>
    <w:rsid w:val="00452E85"/>
    <w:rsid w:val="00453E36"/>
    <w:rsid w:val="004563B3"/>
    <w:rsid w:val="004614CB"/>
    <w:rsid w:val="0046300D"/>
    <w:rsid w:val="00464652"/>
    <w:rsid w:val="00464D1C"/>
    <w:rsid w:val="0047184F"/>
    <w:rsid w:val="00472148"/>
    <w:rsid w:val="004764E0"/>
    <w:rsid w:val="00482469"/>
    <w:rsid w:val="004837D6"/>
    <w:rsid w:val="00484050"/>
    <w:rsid w:val="00486B7F"/>
    <w:rsid w:val="00490644"/>
    <w:rsid w:val="00490DCD"/>
    <w:rsid w:val="004913CE"/>
    <w:rsid w:val="00492FE1"/>
    <w:rsid w:val="00495378"/>
    <w:rsid w:val="004A16D2"/>
    <w:rsid w:val="004A286F"/>
    <w:rsid w:val="004A293F"/>
    <w:rsid w:val="004A327E"/>
    <w:rsid w:val="004A3617"/>
    <w:rsid w:val="004A3CF0"/>
    <w:rsid w:val="004A5F4A"/>
    <w:rsid w:val="004A7ED8"/>
    <w:rsid w:val="004B00D6"/>
    <w:rsid w:val="004B0138"/>
    <w:rsid w:val="004B05BB"/>
    <w:rsid w:val="004B180B"/>
    <w:rsid w:val="004B5AFB"/>
    <w:rsid w:val="004B6B0F"/>
    <w:rsid w:val="004B6EBB"/>
    <w:rsid w:val="004B7785"/>
    <w:rsid w:val="004C058F"/>
    <w:rsid w:val="004C08E2"/>
    <w:rsid w:val="004C5977"/>
    <w:rsid w:val="004C7A73"/>
    <w:rsid w:val="004D61FA"/>
    <w:rsid w:val="004E0482"/>
    <w:rsid w:val="004E11EC"/>
    <w:rsid w:val="004E1E5B"/>
    <w:rsid w:val="004E47F9"/>
    <w:rsid w:val="004F6F7F"/>
    <w:rsid w:val="00500F80"/>
    <w:rsid w:val="00504B6F"/>
    <w:rsid w:val="00505A12"/>
    <w:rsid w:val="0051175D"/>
    <w:rsid w:val="00514158"/>
    <w:rsid w:val="00517A8E"/>
    <w:rsid w:val="005207B4"/>
    <w:rsid w:val="0052569F"/>
    <w:rsid w:val="00527948"/>
    <w:rsid w:val="005349EA"/>
    <w:rsid w:val="005358BF"/>
    <w:rsid w:val="0054447B"/>
    <w:rsid w:val="005461E9"/>
    <w:rsid w:val="00555508"/>
    <w:rsid w:val="00555A8F"/>
    <w:rsid w:val="00560090"/>
    <w:rsid w:val="0056634B"/>
    <w:rsid w:val="00570F60"/>
    <w:rsid w:val="005737CD"/>
    <w:rsid w:val="00574765"/>
    <w:rsid w:val="005758FD"/>
    <w:rsid w:val="0058393D"/>
    <w:rsid w:val="00584673"/>
    <w:rsid w:val="005B05E1"/>
    <w:rsid w:val="005B0E75"/>
    <w:rsid w:val="005B2B63"/>
    <w:rsid w:val="005B3838"/>
    <w:rsid w:val="005B4315"/>
    <w:rsid w:val="005B4B19"/>
    <w:rsid w:val="005B75A6"/>
    <w:rsid w:val="005B7E3C"/>
    <w:rsid w:val="005C19A0"/>
    <w:rsid w:val="005C26F4"/>
    <w:rsid w:val="005C2F5A"/>
    <w:rsid w:val="005C3428"/>
    <w:rsid w:val="005C4D51"/>
    <w:rsid w:val="005C58A6"/>
    <w:rsid w:val="005D2863"/>
    <w:rsid w:val="005E4037"/>
    <w:rsid w:val="005E65A5"/>
    <w:rsid w:val="005E6900"/>
    <w:rsid w:val="005F03B8"/>
    <w:rsid w:val="005F1E24"/>
    <w:rsid w:val="005F6D01"/>
    <w:rsid w:val="00601165"/>
    <w:rsid w:val="006054C8"/>
    <w:rsid w:val="006076C1"/>
    <w:rsid w:val="006078D9"/>
    <w:rsid w:val="00613B23"/>
    <w:rsid w:val="00622E50"/>
    <w:rsid w:val="0062472D"/>
    <w:rsid w:val="00626A49"/>
    <w:rsid w:val="00640319"/>
    <w:rsid w:val="00642DA3"/>
    <w:rsid w:val="00652356"/>
    <w:rsid w:val="00655A47"/>
    <w:rsid w:val="00661946"/>
    <w:rsid w:val="0066443C"/>
    <w:rsid w:val="00666CBB"/>
    <w:rsid w:val="0066707A"/>
    <w:rsid w:val="00667CD7"/>
    <w:rsid w:val="006712D5"/>
    <w:rsid w:val="00671478"/>
    <w:rsid w:val="006719F4"/>
    <w:rsid w:val="00671E0D"/>
    <w:rsid w:val="006878EC"/>
    <w:rsid w:val="00687920"/>
    <w:rsid w:val="00692277"/>
    <w:rsid w:val="00692ABD"/>
    <w:rsid w:val="00697A4D"/>
    <w:rsid w:val="006A14E1"/>
    <w:rsid w:val="006A1968"/>
    <w:rsid w:val="006A4306"/>
    <w:rsid w:val="006A462A"/>
    <w:rsid w:val="006A78C1"/>
    <w:rsid w:val="006B3B99"/>
    <w:rsid w:val="006B429B"/>
    <w:rsid w:val="006B5804"/>
    <w:rsid w:val="006B5A95"/>
    <w:rsid w:val="006B68FB"/>
    <w:rsid w:val="006C1618"/>
    <w:rsid w:val="006C2A88"/>
    <w:rsid w:val="006C6DC5"/>
    <w:rsid w:val="006D1E0B"/>
    <w:rsid w:val="006D6AFF"/>
    <w:rsid w:val="006E041A"/>
    <w:rsid w:val="006E0AA1"/>
    <w:rsid w:val="006F019F"/>
    <w:rsid w:val="006F0E0E"/>
    <w:rsid w:val="006F2282"/>
    <w:rsid w:val="006F6BB5"/>
    <w:rsid w:val="007042D2"/>
    <w:rsid w:val="0070589F"/>
    <w:rsid w:val="00712223"/>
    <w:rsid w:val="00713BF2"/>
    <w:rsid w:val="007142A9"/>
    <w:rsid w:val="007145F3"/>
    <w:rsid w:val="0071727B"/>
    <w:rsid w:val="00720389"/>
    <w:rsid w:val="0072435F"/>
    <w:rsid w:val="00724F21"/>
    <w:rsid w:val="00727F55"/>
    <w:rsid w:val="00730E2E"/>
    <w:rsid w:val="00731F74"/>
    <w:rsid w:val="0073479D"/>
    <w:rsid w:val="00735427"/>
    <w:rsid w:val="00736389"/>
    <w:rsid w:val="007378DE"/>
    <w:rsid w:val="00737E54"/>
    <w:rsid w:val="00744E48"/>
    <w:rsid w:val="0074714F"/>
    <w:rsid w:val="0075712D"/>
    <w:rsid w:val="00763261"/>
    <w:rsid w:val="00764633"/>
    <w:rsid w:val="00770B7C"/>
    <w:rsid w:val="00771919"/>
    <w:rsid w:val="00772988"/>
    <w:rsid w:val="007751C1"/>
    <w:rsid w:val="00775431"/>
    <w:rsid w:val="00776D63"/>
    <w:rsid w:val="00777971"/>
    <w:rsid w:val="00780C72"/>
    <w:rsid w:val="007819EC"/>
    <w:rsid w:val="00782EEA"/>
    <w:rsid w:val="00784B58"/>
    <w:rsid w:val="0079024B"/>
    <w:rsid w:val="00791E9C"/>
    <w:rsid w:val="00792486"/>
    <w:rsid w:val="00793EE8"/>
    <w:rsid w:val="00795632"/>
    <w:rsid w:val="007975FC"/>
    <w:rsid w:val="007A06B7"/>
    <w:rsid w:val="007A75FB"/>
    <w:rsid w:val="007B0384"/>
    <w:rsid w:val="007B334F"/>
    <w:rsid w:val="007B37F8"/>
    <w:rsid w:val="007B3BAF"/>
    <w:rsid w:val="007B44DC"/>
    <w:rsid w:val="007B45E7"/>
    <w:rsid w:val="007B57BF"/>
    <w:rsid w:val="007B600C"/>
    <w:rsid w:val="007B7201"/>
    <w:rsid w:val="007C1301"/>
    <w:rsid w:val="007C2736"/>
    <w:rsid w:val="007C68B6"/>
    <w:rsid w:val="007D1487"/>
    <w:rsid w:val="007D1C76"/>
    <w:rsid w:val="007D5000"/>
    <w:rsid w:val="007D5ED6"/>
    <w:rsid w:val="007E0F99"/>
    <w:rsid w:val="007E34AE"/>
    <w:rsid w:val="007E5659"/>
    <w:rsid w:val="007F2486"/>
    <w:rsid w:val="007F56FA"/>
    <w:rsid w:val="007F740A"/>
    <w:rsid w:val="00802D06"/>
    <w:rsid w:val="008032F8"/>
    <w:rsid w:val="00803887"/>
    <w:rsid w:val="00805C69"/>
    <w:rsid w:val="00806F82"/>
    <w:rsid w:val="00810040"/>
    <w:rsid w:val="00814777"/>
    <w:rsid w:val="00821BC4"/>
    <w:rsid w:val="00822971"/>
    <w:rsid w:val="008270EE"/>
    <w:rsid w:val="00827FB5"/>
    <w:rsid w:val="008348AA"/>
    <w:rsid w:val="00834F7A"/>
    <w:rsid w:val="008362A6"/>
    <w:rsid w:val="00836EE9"/>
    <w:rsid w:val="00840F86"/>
    <w:rsid w:val="0084751E"/>
    <w:rsid w:val="0085080C"/>
    <w:rsid w:val="00856250"/>
    <w:rsid w:val="00857664"/>
    <w:rsid w:val="00860DBA"/>
    <w:rsid w:val="00870A34"/>
    <w:rsid w:val="008716F7"/>
    <w:rsid w:val="00871E8B"/>
    <w:rsid w:val="0087732E"/>
    <w:rsid w:val="0088224E"/>
    <w:rsid w:val="0088366C"/>
    <w:rsid w:val="0088584A"/>
    <w:rsid w:val="00885B55"/>
    <w:rsid w:val="00887D55"/>
    <w:rsid w:val="0089035F"/>
    <w:rsid w:val="00892DFC"/>
    <w:rsid w:val="00896F66"/>
    <w:rsid w:val="0089705A"/>
    <w:rsid w:val="008A1F9A"/>
    <w:rsid w:val="008A2A7B"/>
    <w:rsid w:val="008A371B"/>
    <w:rsid w:val="008A4404"/>
    <w:rsid w:val="008A4AF9"/>
    <w:rsid w:val="008A7D62"/>
    <w:rsid w:val="008B2DC4"/>
    <w:rsid w:val="008B454A"/>
    <w:rsid w:val="008C1591"/>
    <w:rsid w:val="008C1D1D"/>
    <w:rsid w:val="008C3639"/>
    <w:rsid w:val="008C62C9"/>
    <w:rsid w:val="008D1D3A"/>
    <w:rsid w:val="008D535E"/>
    <w:rsid w:val="008D72C4"/>
    <w:rsid w:val="008E19BD"/>
    <w:rsid w:val="008E1E5F"/>
    <w:rsid w:val="008E248F"/>
    <w:rsid w:val="008E2FFB"/>
    <w:rsid w:val="008E5B10"/>
    <w:rsid w:val="008E62D4"/>
    <w:rsid w:val="008E7777"/>
    <w:rsid w:val="008F1CEA"/>
    <w:rsid w:val="008F6147"/>
    <w:rsid w:val="008F62B8"/>
    <w:rsid w:val="008F7514"/>
    <w:rsid w:val="00904D06"/>
    <w:rsid w:val="0090707B"/>
    <w:rsid w:val="0090768F"/>
    <w:rsid w:val="00911891"/>
    <w:rsid w:val="0091696E"/>
    <w:rsid w:val="00917A15"/>
    <w:rsid w:val="00920533"/>
    <w:rsid w:val="009221CF"/>
    <w:rsid w:val="00923AB4"/>
    <w:rsid w:val="00924A1D"/>
    <w:rsid w:val="00925FDF"/>
    <w:rsid w:val="009272C1"/>
    <w:rsid w:val="00930E73"/>
    <w:rsid w:val="00932463"/>
    <w:rsid w:val="00933CDD"/>
    <w:rsid w:val="0093439B"/>
    <w:rsid w:val="00936AF3"/>
    <w:rsid w:val="00936BA2"/>
    <w:rsid w:val="00937044"/>
    <w:rsid w:val="00944EA6"/>
    <w:rsid w:val="0094762E"/>
    <w:rsid w:val="009535D0"/>
    <w:rsid w:val="00955D3A"/>
    <w:rsid w:val="00956624"/>
    <w:rsid w:val="00960768"/>
    <w:rsid w:val="00963FF3"/>
    <w:rsid w:val="009644C7"/>
    <w:rsid w:val="0096587E"/>
    <w:rsid w:val="0096640A"/>
    <w:rsid w:val="009678D9"/>
    <w:rsid w:val="00971418"/>
    <w:rsid w:val="00971A46"/>
    <w:rsid w:val="00971D2E"/>
    <w:rsid w:val="00972BCE"/>
    <w:rsid w:val="00972DD7"/>
    <w:rsid w:val="009827A5"/>
    <w:rsid w:val="0098316F"/>
    <w:rsid w:val="00983A04"/>
    <w:rsid w:val="00983A15"/>
    <w:rsid w:val="00985FD2"/>
    <w:rsid w:val="00986233"/>
    <w:rsid w:val="00991E9C"/>
    <w:rsid w:val="009951BD"/>
    <w:rsid w:val="00996A4D"/>
    <w:rsid w:val="009972E8"/>
    <w:rsid w:val="009A2341"/>
    <w:rsid w:val="009A3215"/>
    <w:rsid w:val="009A4F2A"/>
    <w:rsid w:val="009A5B50"/>
    <w:rsid w:val="009A7C78"/>
    <w:rsid w:val="009B1C75"/>
    <w:rsid w:val="009B2282"/>
    <w:rsid w:val="009B2524"/>
    <w:rsid w:val="009B7A45"/>
    <w:rsid w:val="009C296A"/>
    <w:rsid w:val="009C3030"/>
    <w:rsid w:val="009C4680"/>
    <w:rsid w:val="009C720E"/>
    <w:rsid w:val="009D0D5C"/>
    <w:rsid w:val="009D187D"/>
    <w:rsid w:val="009D1E8D"/>
    <w:rsid w:val="009D429A"/>
    <w:rsid w:val="009D48C8"/>
    <w:rsid w:val="009D66B2"/>
    <w:rsid w:val="009D675D"/>
    <w:rsid w:val="009D6C48"/>
    <w:rsid w:val="009E036F"/>
    <w:rsid w:val="009E0A18"/>
    <w:rsid w:val="009E300E"/>
    <w:rsid w:val="009E4EC6"/>
    <w:rsid w:val="009F450D"/>
    <w:rsid w:val="00A02D87"/>
    <w:rsid w:val="00A072D4"/>
    <w:rsid w:val="00A116F1"/>
    <w:rsid w:val="00A13522"/>
    <w:rsid w:val="00A135F8"/>
    <w:rsid w:val="00A139A7"/>
    <w:rsid w:val="00A1505B"/>
    <w:rsid w:val="00A150D6"/>
    <w:rsid w:val="00A15FBF"/>
    <w:rsid w:val="00A240D1"/>
    <w:rsid w:val="00A2484B"/>
    <w:rsid w:val="00A2492F"/>
    <w:rsid w:val="00A27F4E"/>
    <w:rsid w:val="00A30E0E"/>
    <w:rsid w:val="00A31C33"/>
    <w:rsid w:val="00A3593B"/>
    <w:rsid w:val="00A44414"/>
    <w:rsid w:val="00A44855"/>
    <w:rsid w:val="00A452A3"/>
    <w:rsid w:val="00A45CAC"/>
    <w:rsid w:val="00A47A7F"/>
    <w:rsid w:val="00A525AD"/>
    <w:rsid w:val="00A54DD2"/>
    <w:rsid w:val="00A54E7E"/>
    <w:rsid w:val="00A57B84"/>
    <w:rsid w:val="00A708EC"/>
    <w:rsid w:val="00A8002E"/>
    <w:rsid w:val="00A832F5"/>
    <w:rsid w:val="00A83512"/>
    <w:rsid w:val="00A84D91"/>
    <w:rsid w:val="00A8501B"/>
    <w:rsid w:val="00A87DFB"/>
    <w:rsid w:val="00A903DD"/>
    <w:rsid w:val="00A93562"/>
    <w:rsid w:val="00A95146"/>
    <w:rsid w:val="00A967D1"/>
    <w:rsid w:val="00AA0966"/>
    <w:rsid w:val="00AA0AB1"/>
    <w:rsid w:val="00AA341B"/>
    <w:rsid w:val="00AA3897"/>
    <w:rsid w:val="00AA4B61"/>
    <w:rsid w:val="00AA74B6"/>
    <w:rsid w:val="00AB1D8D"/>
    <w:rsid w:val="00AB1F64"/>
    <w:rsid w:val="00AB4E50"/>
    <w:rsid w:val="00AC125F"/>
    <w:rsid w:val="00AC4850"/>
    <w:rsid w:val="00AD66CD"/>
    <w:rsid w:val="00AE18BE"/>
    <w:rsid w:val="00AE2B71"/>
    <w:rsid w:val="00AE640E"/>
    <w:rsid w:val="00AE751A"/>
    <w:rsid w:val="00AE7779"/>
    <w:rsid w:val="00AF0C41"/>
    <w:rsid w:val="00AF47A4"/>
    <w:rsid w:val="00AF5427"/>
    <w:rsid w:val="00AF5C81"/>
    <w:rsid w:val="00AF6012"/>
    <w:rsid w:val="00AF604A"/>
    <w:rsid w:val="00B0086D"/>
    <w:rsid w:val="00B01117"/>
    <w:rsid w:val="00B04AC3"/>
    <w:rsid w:val="00B06B84"/>
    <w:rsid w:val="00B07AD1"/>
    <w:rsid w:val="00B11852"/>
    <w:rsid w:val="00B20F58"/>
    <w:rsid w:val="00B21D18"/>
    <w:rsid w:val="00B25026"/>
    <w:rsid w:val="00B25AB8"/>
    <w:rsid w:val="00B273FE"/>
    <w:rsid w:val="00B30685"/>
    <w:rsid w:val="00B31238"/>
    <w:rsid w:val="00B33C1D"/>
    <w:rsid w:val="00B34583"/>
    <w:rsid w:val="00B40D2A"/>
    <w:rsid w:val="00B43F71"/>
    <w:rsid w:val="00B44AC4"/>
    <w:rsid w:val="00B46C25"/>
    <w:rsid w:val="00B50997"/>
    <w:rsid w:val="00B52B2D"/>
    <w:rsid w:val="00B52E16"/>
    <w:rsid w:val="00B55843"/>
    <w:rsid w:val="00B57136"/>
    <w:rsid w:val="00B662E1"/>
    <w:rsid w:val="00B75406"/>
    <w:rsid w:val="00B772E3"/>
    <w:rsid w:val="00B7799C"/>
    <w:rsid w:val="00B81EF9"/>
    <w:rsid w:val="00B82EEE"/>
    <w:rsid w:val="00B84281"/>
    <w:rsid w:val="00B85980"/>
    <w:rsid w:val="00B85CE4"/>
    <w:rsid w:val="00B85E42"/>
    <w:rsid w:val="00B9035E"/>
    <w:rsid w:val="00B90450"/>
    <w:rsid w:val="00B91451"/>
    <w:rsid w:val="00B96806"/>
    <w:rsid w:val="00BA0563"/>
    <w:rsid w:val="00BA0D1A"/>
    <w:rsid w:val="00BA16FF"/>
    <w:rsid w:val="00BA327F"/>
    <w:rsid w:val="00BA3495"/>
    <w:rsid w:val="00BA4388"/>
    <w:rsid w:val="00BA44BE"/>
    <w:rsid w:val="00BA46C2"/>
    <w:rsid w:val="00BA6217"/>
    <w:rsid w:val="00BA6356"/>
    <w:rsid w:val="00BA6A5A"/>
    <w:rsid w:val="00BB0BE2"/>
    <w:rsid w:val="00BB1F44"/>
    <w:rsid w:val="00BB2649"/>
    <w:rsid w:val="00BB2FAF"/>
    <w:rsid w:val="00BB465F"/>
    <w:rsid w:val="00BB6003"/>
    <w:rsid w:val="00BB62C4"/>
    <w:rsid w:val="00BB72FE"/>
    <w:rsid w:val="00BC248E"/>
    <w:rsid w:val="00BC268F"/>
    <w:rsid w:val="00BC3579"/>
    <w:rsid w:val="00BC7C0A"/>
    <w:rsid w:val="00BD0F1D"/>
    <w:rsid w:val="00BD0F67"/>
    <w:rsid w:val="00BD2087"/>
    <w:rsid w:val="00BD292E"/>
    <w:rsid w:val="00BD6548"/>
    <w:rsid w:val="00BD6BF3"/>
    <w:rsid w:val="00BD6EB8"/>
    <w:rsid w:val="00BE3046"/>
    <w:rsid w:val="00BE60D0"/>
    <w:rsid w:val="00BE6F6A"/>
    <w:rsid w:val="00BF038D"/>
    <w:rsid w:val="00BF7A25"/>
    <w:rsid w:val="00BF7AE9"/>
    <w:rsid w:val="00C007EC"/>
    <w:rsid w:val="00C0213B"/>
    <w:rsid w:val="00C02457"/>
    <w:rsid w:val="00C07BAD"/>
    <w:rsid w:val="00C10240"/>
    <w:rsid w:val="00C103BC"/>
    <w:rsid w:val="00C14A8A"/>
    <w:rsid w:val="00C16499"/>
    <w:rsid w:val="00C16AC4"/>
    <w:rsid w:val="00C25A9C"/>
    <w:rsid w:val="00C26FBF"/>
    <w:rsid w:val="00C272E2"/>
    <w:rsid w:val="00C318C7"/>
    <w:rsid w:val="00C3548E"/>
    <w:rsid w:val="00C42D57"/>
    <w:rsid w:val="00C42DA1"/>
    <w:rsid w:val="00C46439"/>
    <w:rsid w:val="00C46B28"/>
    <w:rsid w:val="00C523DD"/>
    <w:rsid w:val="00C56DA5"/>
    <w:rsid w:val="00C56F59"/>
    <w:rsid w:val="00C64BF6"/>
    <w:rsid w:val="00C65429"/>
    <w:rsid w:val="00C65A14"/>
    <w:rsid w:val="00C7021E"/>
    <w:rsid w:val="00C70F05"/>
    <w:rsid w:val="00C71BA4"/>
    <w:rsid w:val="00C77653"/>
    <w:rsid w:val="00C82AFE"/>
    <w:rsid w:val="00C84EF8"/>
    <w:rsid w:val="00C863F0"/>
    <w:rsid w:val="00C92511"/>
    <w:rsid w:val="00C9265D"/>
    <w:rsid w:val="00C952A8"/>
    <w:rsid w:val="00CA02CD"/>
    <w:rsid w:val="00CA21EA"/>
    <w:rsid w:val="00CA4CB1"/>
    <w:rsid w:val="00CA703F"/>
    <w:rsid w:val="00CB192E"/>
    <w:rsid w:val="00CB383C"/>
    <w:rsid w:val="00CB41E7"/>
    <w:rsid w:val="00CD0405"/>
    <w:rsid w:val="00CD10BB"/>
    <w:rsid w:val="00CD483C"/>
    <w:rsid w:val="00CE14E8"/>
    <w:rsid w:val="00CE18BC"/>
    <w:rsid w:val="00CE1C8D"/>
    <w:rsid w:val="00CE30FA"/>
    <w:rsid w:val="00CE35E5"/>
    <w:rsid w:val="00CE5922"/>
    <w:rsid w:val="00CE59A1"/>
    <w:rsid w:val="00CE677C"/>
    <w:rsid w:val="00CF18CD"/>
    <w:rsid w:val="00CF6740"/>
    <w:rsid w:val="00D0062A"/>
    <w:rsid w:val="00D02C2A"/>
    <w:rsid w:val="00D076FF"/>
    <w:rsid w:val="00D10B3A"/>
    <w:rsid w:val="00D10F7A"/>
    <w:rsid w:val="00D1395F"/>
    <w:rsid w:val="00D1762A"/>
    <w:rsid w:val="00D21F24"/>
    <w:rsid w:val="00D235CE"/>
    <w:rsid w:val="00D23C28"/>
    <w:rsid w:val="00D3061A"/>
    <w:rsid w:val="00D3072A"/>
    <w:rsid w:val="00D36D12"/>
    <w:rsid w:val="00D37431"/>
    <w:rsid w:val="00D40995"/>
    <w:rsid w:val="00D41523"/>
    <w:rsid w:val="00D42403"/>
    <w:rsid w:val="00D42BF7"/>
    <w:rsid w:val="00D43C52"/>
    <w:rsid w:val="00D477FF"/>
    <w:rsid w:val="00D55653"/>
    <w:rsid w:val="00D57676"/>
    <w:rsid w:val="00D57F12"/>
    <w:rsid w:val="00D625DA"/>
    <w:rsid w:val="00D62747"/>
    <w:rsid w:val="00D651AD"/>
    <w:rsid w:val="00D6628B"/>
    <w:rsid w:val="00D806A1"/>
    <w:rsid w:val="00D861F0"/>
    <w:rsid w:val="00D86A00"/>
    <w:rsid w:val="00D9078B"/>
    <w:rsid w:val="00D95561"/>
    <w:rsid w:val="00D968E6"/>
    <w:rsid w:val="00D97C58"/>
    <w:rsid w:val="00D97C5A"/>
    <w:rsid w:val="00DA19F2"/>
    <w:rsid w:val="00DA1E74"/>
    <w:rsid w:val="00DA2F83"/>
    <w:rsid w:val="00DA67F2"/>
    <w:rsid w:val="00DA7D96"/>
    <w:rsid w:val="00DB10C5"/>
    <w:rsid w:val="00DB2396"/>
    <w:rsid w:val="00DB6B68"/>
    <w:rsid w:val="00DC0CFC"/>
    <w:rsid w:val="00DC401C"/>
    <w:rsid w:val="00DC7CB1"/>
    <w:rsid w:val="00DD0270"/>
    <w:rsid w:val="00DD32F7"/>
    <w:rsid w:val="00DD5B3F"/>
    <w:rsid w:val="00DD6200"/>
    <w:rsid w:val="00DD747E"/>
    <w:rsid w:val="00DE0DA0"/>
    <w:rsid w:val="00DE525D"/>
    <w:rsid w:val="00DF0CCA"/>
    <w:rsid w:val="00DF1430"/>
    <w:rsid w:val="00DF327F"/>
    <w:rsid w:val="00E0624A"/>
    <w:rsid w:val="00E062D4"/>
    <w:rsid w:val="00E075AA"/>
    <w:rsid w:val="00E15351"/>
    <w:rsid w:val="00E155CE"/>
    <w:rsid w:val="00E16534"/>
    <w:rsid w:val="00E1672D"/>
    <w:rsid w:val="00E1683F"/>
    <w:rsid w:val="00E21D79"/>
    <w:rsid w:val="00E235BC"/>
    <w:rsid w:val="00E30D88"/>
    <w:rsid w:val="00E32175"/>
    <w:rsid w:val="00E33437"/>
    <w:rsid w:val="00E33728"/>
    <w:rsid w:val="00E33F05"/>
    <w:rsid w:val="00E36BEA"/>
    <w:rsid w:val="00E370E4"/>
    <w:rsid w:val="00E371FF"/>
    <w:rsid w:val="00E3741E"/>
    <w:rsid w:val="00E3771F"/>
    <w:rsid w:val="00E40733"/>
    <w:rsid w:val="00E44194"/>
    <w:rsid w:val="00E45AB6"/>
    <w:rsid w:val="00E45D1F"/>
    <w:rsid w:val="00E51237"/>
    <w:rsid w:val="00E51DFF"/>
    <w:rsid w:val="00E55474"/>
    <w:rsid w:val="00E616EA"/>
    <w:rsid w:val="00E63479"/>
    <w:rsid w:val="00E6635E"/>
    <w:rsid w:val="00E701B3"/>
    <w:rsid w:val="00E71B63"/>
    <w:rsid w:val="00E72190"/>
    <w:rsid w:val="00E7452B"/>
    <w:rsid w:val="00E75A1E"/>
    <w:rsid w:val="00E76804"/>
    <w:rsid w:val="00E77E4D"/>
    <w:rsid w:val="00E835A7"/>
    <w:rsid w:val="00E847D2"/>
    <w:rsid w:val="00E91D47"/>
    <w:rsid w:val="00E9244E"/>
    <w:rsid w:val="00EA0593"/>
    <w:rsid w:val="00EA732A"/>
    <w:rsid w:val="00EB0AD6"/>
    <w:rsid w:val="00EB1AEE"/>
    <w:rsid w:val="00EB1F7D"/>
    <w:rsid w:val="00EB44EF"/>
    <w:rsid w:val="00EB4BC0"/>
    <w:rsid w:val="00EB6E0D"/>
    <w:rsid w:val="00EC0DE2"/>
    <w:rsid w:val="00EC3F36"/>
    <w:rsid w:val="00EC6F5D"/>
    <w:rsid w:val="00EC7344"/>
    <w:rsid w:val="00EC7B27"/>
    <w:rsid w:val="00ED0D6E"/>
    <w:rsid w:val="00ED3BCE"/>
    <w:rsid w:val="00ED62FB"/>
    <w:rsid w:val="00ED6DFA"/>
    <w:rsid w:val="00ED77F2"/>
    <w:rsid w:val="00EE59DD"/>
    <w:rsid w:val="00EF13FA"/>
    <w:rsid w:val="00EF4830"/>
    <w:rsid w:val="00EF6A4F"/>
    <w:rsid w:val="00EF778A"/>
    <w:rsid w:val="00F00D26"/>
    <w:rsid w:val="00F04BDD"/>
    <w:rsid w:val="00F11E00"/>
    <w:rsid w:val="00F1200A"/>
    <w:rsid w:val="00F12D39"/>
    <w:rsid w:val="00F14814"/>
    <w:rsid w:val="00F22995"/>
    <w:rsid w:val="00F23589"/>
    <w:rsid w:val="00F30350"/>
    <w:rsid w:val="00F3121F"/>
    <w:rsid w:val="00F36DA9"/>
    <w:rsid w:val="00F371F1"/>
    <w:rsid w:val="00F37EA9"/>
    <w:rsid w:val="00F41C9B"/>
    <w:rsid w:val="00F42884"/>
    <w:rsid w:val="00F5092B"/>
    <w:rsid w:val="00F5303D"/>
    <w:rsid w:val="00F538B3"/>
    <w:rsid w:val="00F55E1F"/>
    <w:rsid w:val="00F5659D"/>
    <w:rsid w:val="00F60743"/>
    <w:rsid w:val="00F629DF"/>
    <w:rsid w:val="00F63E01"/>
    <w:rsid w:val="00F65DEE"/>
    <w:rsid w:val="00F7092F"/>
    <w:rsid w:val="00F71A86"/>
    <w:rsid w:val="00F72058"/>
    <w:rsid w:val="00F7454F"/>
    <w:rsid w:val="00F74A6D"/>
    <w:rsid w:val="00F759D0"/>
    <w:rsid w:val="00F75BB5"/>
    <w:rsid w:val="00F77549"/>
    <w:rsid w:val="00F81F90"/>
    <w:rsid w:val="00F825F9"/>
    <w:rsid w:val="00F8266D"/>
    <w:rsid w:val="00F82A26"/>
    <w:rsid w:val="00F83228"/>
    <w:rsid w:val="00F83CB0"/>
    <w:rsid w:val="00F84BFA"/>
    <w:rsid w:val="00F90594"/>
    <w:rsid w:val="00F95702"/>
    <w:rsid w:val="00FA0775"/>
    <w:rsid w:val="00FA34F4"/>
    <w:rsid w:val="00FA3801"/>
    <w:rsid w:val="00FA3ADB"/>
    <w:rsid w:val="00FA4641"/>
    <w:rsid w:val="00FB05A0"/>
    <w:rsid w:val="00FB1D2D"/>
    <w:rsid w:val="00FB56C8"/>
    <w:rsid w:val="00FB5AC2"/>
    <w:rsid w:val="00FB7263"/>
    <w:rsid w:val="00FC0E91"/>
    <w:rsid w:val="00FC1E4F"/>
    <w:rsid w:val="00FC4383"/>
    <w:rsid w:val="00FC5F76"/>
    <w:rsid w:val="00FD3284"/>
    <w:rsid w:val="00FD765D"/>
    <w:rsid w:val="00FE337C"/>
    <w:rsid w:val="00FE5017"/>
    <w:rsid w:val="00FF0082"/>
    <w:rsid w:val="00FF12C7"/>
    <w:rsid w:val="00FF46FB"/>
    <w:rsid w:val="00FF61D3"/>
    <w:rsid w:val="00FF64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B9920"/>
  <w14:defaultImageDpi w14:val="96"/>
  <w15:docId w15:val="{AADF1874-492E-483B-AC17-71E5FC37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54C8"/>
    <w:pPr>
      <w:widowControl w:val="0"/>
      <w:adjustRightInd w:val="0"/>
      <w:spacing w:after="0" w:line="240" w:lineRule="auto"/>
    </w:pPr>
    <w:rPr>
      <w:rFonts w:ascii="Times New Roman" w:hAnsi="Times New Roman" w:cs="Times New Roman"/>
      <w:color w:val="000000" w:themeColor="text1"/>
      <w:sz w:val="24"/>
      <w:szCs w:val="24"/>
    </w:rPr>
  </w:style>
  <w:style w:type="paragraph" w:styleId="Nadpis1">
    <w:name w:val="heading 1"/>
    <w:basedOn w:val="Normlny"/>
    <w:next w:val="Normlny"/>
    <w:link w:val="Nadpis1Char"/>
    <w:uiPriority w:val="99"/>
    <w:qFormat/>
    <w:rsid w:val="00860DBA"/>
    <w:pPr>
      <w:keepNext/>
      <w:widowControl/>
      <w:adjustRightInd/>
      <w:spacing w:before="240" w:after="120"/>
      <w:jc w:val="center"/>
      <w:outlineLvl w:val="0"/>
    </w:pPr>
    <w:rPr>
      <w:rFonts w:cs="Arial"/>
      <w:b/>
      <w:lang w:eastAsia="cs-CZ"/>
    </w:rPr>
  </w:style>
  <w:style w:type="paragraph" w:styleId="Nadpis2">
    <w:name w:val="heading 2"/>
    <w:basedOn w:val="Normlny"/>
    <w:next w:val="Normlny"/>
    <w:link w:val="Nadpis2Char"/>
    <w:uiPriority w:val="9"/>
    <w:unhideWhenUsed/>
    <w:qFormat/>
    <w:rsid w:val="00EB1AEE"/>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unhideWhenUsed/>
    <w:qFormat/>
    <w:rsid w:val="001341E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unhideWhenUsed/>
    <w:qFormat/>
    <w:rsid w:val="00B2502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60DBA"/>
    <w:rPr>
      <w:rFonts w:cs="Times New Roman"/>
      <w:b/>
      <w:sz w:val="24"/>
      <w:lang w:val="sk-SK" w:eastAsia="cs-CZ"/>
    </w:rPr>
  </w:style>
  <w:style w:type="character" w:customStyle="1" w:styleId="Nadpis2Char">
    <w:name w:val="Nadpis 2 Char"/>
    <w:basedOn w:val="Predvolenpsmoodseku"/>
    <w:link w:val="Nadpis2"/>
    <w:uiPriority w:val="9"/>
    <w:locked/>
    <w:rsid w:val="00EB1AEE"/>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locked/>
    <w:rsid w:val="001341E8"/>
    <w:rPr>
      <w:rFonts w:asciiTheme="majorHAnsi" w:eastAsiaTheme="majorEastAsia" w:hAnsiTheme="majorHAnsi" w:cs="Times New Roman"/>
      <w:b/>
      <w:bCs/>
      <w:sz w:val="26"/>
      <w:szCs w:val="26"/>
    </w:rPr>
  </w:style>
  <w:style w:type="character" w:styleId="Hypertextovprepojenie">
    <w:name w:val="Hyperlink"/>
    <w:basedOn w:val="Predvolenpsmoodseku"/>
    <w:uiPriority w:val="99"/>
    <w:rsid w:val="00136CF6"/>
    <w:rPr>
      <w:rFonts w:cs="Times New Roman"/>
      <w:color w:val="0000FF"/>
      <w:u w:val="single"/>
    </w:rPr>
  </w:style>
  <w:style w:type="character" w:styleId="Zstupntext">
    <w:name w:val="Placeholder Text"/>
    <w:basedOn w:val="Predvolenpsmoodseku"/>
    <w:uiPriority w:val="99"/>
    <w:semiHidden/>
    <w:rsid w:val="00F1200A"/>
    <w:rPr>
      <w:rFonts w:ascii="Times New Roman" w:hAnsi="Times New Roman" w:cs="Times New Roman"/>
      <w:color w:val="808080"/>
    </w:rPr>
  </w:style>
  <w:style w:type="paragraph" w:styleId="Textbubliny">
    <w:name w:val="Balloon Text"/>
    <w:basedOn w:val="Normlny"/>
    <w:link w:val="TextbublinyChar"/>
    <w:uiPriority w:val="99"/>
    <w:semiHidden/>
    <w:rsid w:val="00F1200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1200A"/>
    <w:rPr>
      <w:rFonts w:ascii="Tahoma" w:hAnsi="Tahoma" w:cs="Tahoma"/>
      <w:sz w:val="16"/>
      <w:szCs w:val="16"/>
      <w:lang w:val="sk-SK" w:eastAsia="sk-SK"/>
    </w:rPr>
  </w:style>
  <w:style w:type="paragraph" w:styleId="Bezriadkovania">
    <w:name w:val="No Spacing"/>
    <w:uiPriority w:val="99"/>
    <w:qFormat/>
    <w:rsid w:val="009C296A"/>
    <w:pPr>
      <w:spacing w:after="0" w:line="240" w:lineRule="auto"/>
      <w:jc w:val="both"/>
    </w:pPr>
    <w:rPr>
      <w:rFonts w:ascii="Times New Roman" w:hAnsi="Times New Roman" w:cs="Times New Roman"/>
      <w:sz w:val="24"/>
      <w:szCs w:val="24"/>
    </w:rPr>
  </w:style>
  <w:style w:type="paragraph" w:styleId="Textvysvetlivky">
    <w:name w:val="endnote text"/>
    <w:basedOn w:val="Normlny"/>
    <w:link w:val="TextvysvetlivkyChar"/>
    <w:uiPriority w:val="99"/>
    <w:semiHidden/>
    <w:rsid w:val="00453E36"/>
    <w:pPr>
      <w:widowControl/>
      <w:adjustRightInd/>
    </w:pPr>
    <w:rPr>
      <w:rFonts w:ascii="AT*TimesNewRoman" w:hAnsi="AT*TimesNewRoman"/>
      <w:sz w:val="20"/>
      <w:szCs w:val="20"/>
      <w:lang w:val="en-GB"/>
    </w:rPr>
  </w:style>
  <w:style w:type="character" w:customStyle="1" w:styleId="TextvysvetlivkyChar">
    <w:name w:val="Text vysvetlivky Char"/>
    <w:basedOn w:val="Predvolenpsmoodseku"/>
    <w:link w:val="Textvysvetlivky"/>
    <w:uiPriority w:val="99"/>
    <w:semiHidden/>
    <w:locked/>
    <w:rPr>
      <w:rFonts w:ascii="Times New Roman" w:hAnsi="Times New Roman" w:cs="Times New Roman"/>
      <w:sz w:val="20"/>
      <w:szCs w:val="20"/>
    </w:rPr>
  </w:style>
  <w:style w:type="paragraph" w:customStyle="1" w:styleId="ano">
    <w:name w:val="ano"/>
    <w:basedOn w:val="Normlny"/>
    <w:uiPriority w:val="99"/>
    <w:rsid w:val="00453E36"/>
    <w:pPr>
      <w:widowControl/>
      <w:tabs>
        <w:tab w:val="left" w:pos="907"/>
      </w:tabs>
      <w:adjustRightInd/>
      <w:jc w:val="both"/>
    </w:pPr>
    <w:rPr>
      <w:szCs w:val="20"/>
      <w:lang w:val="en-GB"/>
    </w:rPr>
  </w:style>
  <w:style w:type="paragraph" w:styleId="Odsekzoznamu">
    <w:name w:val="List Paragraph"/>
    <w:basedOn w:val="Normlny"/>
    <w:uiPriority w:val="34"/>
    <w:qFormat/>
    <w:rsid w:val="00E72190"/>
    <w:pPr>
      <w:widowControl/>
      <w:adjustRightInd/>
      <w:spacing w:after="200" w:line="276" w:lineRule="auto"/>
      <w:ind w:left="720"/>
      <w:contextualSpacing/>
    </w:pPr>
    <w:rPr>
      <w:rFonts w:ascii="Calibri" w:hAnsi="Calibri"/>
      <w:sz w:val="22"/>
      <w:szCs w:val="22"/>
      <w:lang w:eastAsia="en-US"/>
    </w:rPr>
  </w:style>
  <w:style w:type="character" w:customStyle="1" w:styleId="PlaceholderText1">
    <w:name w:val="Placeholder Text1"/>
    <w:basedOn w:val="Predvolenpsmoodseku"/>
    <w:uiPriority w:val="99"/>
    <w:semiHidden/>
    <w:rsid w:val="004A293F"/>
    <w:rPr>
      <w:rFonts w:cs="Times New Roman"/>
      <w:color w:val="808080"/>
    </w:rPr>
  </w:style>
  <w:style w:type="paragraph" w:styleId="Zkladntext">
    <w:name w:val="Body Text"/>
    <w:basedOn w:val="Normlny"/>
    <w:link w:val="ZkladntextChar"/>
    <w:uiPriority w:val="99"/>
    <w:rsid w:val="004A293F"/>
    <w:pPr>
      <w:widowControl/>
      <w:adjustRightInd/>
    </w:pPr>
    <w:rPr>
      <w:rFonts w:cs="Iskoola Pota"/>
      <w:color w:val="000000"/>
      <w:lang w:bidi="si-LK"/>
    </w:rPr>
  </w:style>
  <w:style w:type="character" w:customStyle="1" w:styleId="ZkladntextChar">
    <w:name w:val="Základný text Char"/>
    <w:basedOn w:val="Predvolenpsmoodseku"/>
    <w:link w:val="Zkladntext"/>
    <w:uiPriority w:val="99"/>
    <w:locked/>
    <w:rsid w:val="004A293F"/>
    <w:rPr>
      <w:rFonts w:cs="Iskoola Pota"/>
      <w:color w:val="000000"/>
      <w:sz w:val="24"/>
      <w:szCs w:val="24"/>
      <w:lang w:val="sk-SK" w:eastAsia="sk-SK" w:bidi="si-LK"/>
    </w:rPr>
  </w:style>
  <w:style w:type="paragraph" w:customStyle="1" w:styleId="l2">
    <w:name w:val="l2"/>
    <w:basedOn w:val="Normlny"/>
    <w:rsid w:val="001341E8"/>
    <w:pPr>
      <w:widowControl/>
      <w:adjustRightInd/>
      <w:spacing w:before="100" w:beforeAutospacing="1" w:after="100" w:afterAutospacing="1"/>
    </w:pPr>
  </w:style>
  <w:style w:type="character" w:customStyle="1" w:styleId="num">
    <w:name w:val="num"/>
    <w:rsid w:val="001341E8"/>
  </w:style>
  <w:style w:type="character" w:customStyle="1" w:styleId="apple-converted-space">
    <w:name w:val="apple-converted-space"/>
    <w:rsid w:val="001341E8"/>
  </w:style>
  <w:style w:type="paragraph" w:customStyle="1" w:styleId="l3">
    <w:name w:val="l3"/>
    <w:basedOn w:val="Normlny"/>
    <w:rsid w:val="001341E8"/>
    <w:pPr>
      <w:widowControl/>
      <w:adjustRightInd/>
      <w:spacing w:before="100" w:beforeAutospacing="1" w:after="100" w:afterAutospacing="1"/>
    </w:pPr>
  </w:style>
  <w:style w:type="paragraph" w:customStyle="1" w:styleId="l4">
    <w:name w:val="l4"/>
    <w:basedOn w:val="Normlny"/>
    <w:rsid w:val="001341E8"/>
    <w:pPr>
      <w:widowControl/>
      <w:adjustRightInd/>
      <w:spacing w:before="100" w:beforeAutospacing="1" w:after="100" w:afterAutospacing="1"/>
    </w:pPr>
  </w:style>
  <w:style w:type="paragraph" w:styleId="Normlnywebov">
    <w:name w:val="Normal (Web)"/>
    <w:basedOn w:val="Normlny"/>
    <w:uiPriority w:val="99"/>
    <w:unhideWhenUsed/>
    <w:rsid w:val="001341E8"/>
    <w:pPr>
      <w:widowControl/>
      <w:adjustRightInd/>
      <w:spacing w:before="100" w:beforeAutospacing="1" w:after="100" w:afterAutospacing="1"/>
    </w:pPr>
  </w:style>
  <w:style w:type="paragraph" w:styleId="Zarkazkladnhotextu2">
    <w:name w:val="Body Text Indent 2"/>
    <w:basedOn w:val="Normlny"/>
    <w:link w:val="Zarkazkladnhotextu2Char"/>
    <w:uiPriority w:val="99"/>
    <w:semiHidden/>
    <w:unhideWhenUsed/>
    <w:rsid w:val="00724F2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724F21"/>
    <w:rPr>
      <w:rFonts w:ascii="Times New Roman" w:hAnsi="Times New Roman" w:cs="Times New Roman"/>
      <w:sz w:val="24"/>
      <w:szCs w:val="24"/>
    </w:rPr>
  </w:style>
  <w:style w:type="paragraph" w:styleId="Obyajntext">
    <w:name w:val="Plain Text"/>
    <w:basedOn w:val="Normlny"/>
    <w:link w:val="ObyajntextChar"/>
    <w:uiPriority w:val="99"/>
    <w:unhideWhenUsed/>
    <w:rsid w:val="00D97C5A"/>
    <w:pPr>
      <w:widowControl/>
      <w:adjustRightInd/>
    </w:pPr>
    <w:rPr>
      <w:rFonts w:ascii="Courier New" w:hAnsi="Courier New" w:cs="Courier New"/>
      <w:sz w:val="20"/>
      <w:szCs w:val="20"/>
    </w:rPr>
  </w:style>
  <w:style w:type="character" w:customStyle="1" w:styleId="ObyajntextChar">
    <w:name w:val="Obyčajný text Char"/>
    <w:basedOn w:val="Predvolenpsmoodseku"/>
    <w:link w:val="Obyajntext"/>
    <w:uiPriority w:val="99"/>
    <w:locked/>
    <w:rsid w:val="00D97C5A"/>
    <w:rPr>
      <w:rFonts w:ascii="Courier New" w:hAnsi="Courier New" w:cs="Courier New"/>
      <w:sz w:val="20"/>
      <w:szCs w:val="20"/>
    </w:rPr>
  </w:style>
  <w:style w:type="paragraph" w:customStyle="1" w:styleId="l1clanekgo">
    <w:name w:val="l1 clanek go"/>
    <w:basedOn w:val="Normlny"/>
    <w:rsid w:val="001761DF"/>
    <w:pPr>
      <w:widowControl/>
      <w:adjustRightInd/>
      <w:spacing w:before="100" w:beforeAutospacing="1" w:after="100" w:afterAutospacing="1"/>
    </w:pPr>
  </w:style>
  <w:style w:type="character" w:styleId="Siln">
    <w:name w:val="Strong"/>
    <w:basedOn w:val="Predvolenpsmoodseku"/>
    <w:uiPriority w:val="22"/>
    <w:qFormat/>
    <w:rsid w:val="00EC7344"/>
    <w:rPr>
      <w:rFonts w:cs="Times New Roman"/>
      <w:b/>
    </w:rPr>
  </w:style>
  <w:style w:type="paragraph" w:customStyle="1" w:styleId="Styl">
    <w:name w:val="Styl"/>
    <w:basedOn w:val="Normlny"/>
    <w:rsid w:val="00D10F7A"/>
    <w:pPr>
      <w:widowControl/>
      <w:adjustRightInd/>
      <w:spacing w:after="160" w:line="240" w:lineRule="exact"/>
    </w:pPr>
    <w:rPr>
      <w:rFonts w:ascii="Tahoma" w:hAnsi="Tahoma" w:cs="Tahoma"/>
      <w:sz w:val="20"/>
      <w:szCs w:val="20"/>
      <w:lang w:val="en-US" w:eastAsia="en-US"/>
    </w:rPr>
  </w:style>
  <w:style w:type="paragraph" w:styleId="Hlavika">
    <w:name w:val="header"/>
    <w:basedOn w:val="Normlny"/>
    <w:link w:val="HlavikaChar"/>
    <w:uiPriority w:val="99"/>
    <w:unhideWhenUsed/>
    <w:rsid w:val="0009348C"/>
    <w:pPr>
      <w:tabs>
        <w:tab w:val="center" w:pos="4536"/>
        <w:tab w:val="right" w:pos="9072"/>
      </w:tabs>
    </w:pPr>
  </w:style>
  <w:style w:type="character" w:customStyle="1" w:styleId="HlavikaChar">
    <w:name w:val="Hlavička Char"/>
    <w:basedOn w:val="Predvolenpsmoodseku"/>
    <w:link w:val="Hlavika"/>
    <w:uiPriority w:val="99"/>
    <w:rsid w:val="0009348C"/>
    <w:rPr>
      <w:rFonts w:ascii="Times New Roman" w:hAnsi="Times New Roman" w:cs="Times New Roman"/>
      <w:sz w:val="24"/>
      <w:szCs w:val="24"/>
    </w:rPr>
  </w:style>
  <w:style w:type="paragraph" w:styleId="Pta">
    <w:name w:val="footer"/>
    <w:basedOn w:val="Normlny"/>
    <w:link w:val="PtaChar"/>
    <w:uiPriority w:val="99"/>
    <w:unhideWhenUsed/>
    <w:rsid w:val="0009348C"/>
    <w:pPr>
      <w:tabs>
        <w:tab w:val="center" w:pos="4536"/>
        <w:tab w:val="right" w:pos="9072"/>
      </w:tabs>
    </w:pPr>
  </w:style>
  <w:style w:type="character" w:customStyle="1" w:styleId="PtaChar">
    <w:name w:val="Päta Char"/>
    <w:basedOn w:val="Predvolenpsmoodseku"/>
    <w:link w:val="Pta"/>
    <w:uiPriority w:val="99"/>
    <w:rsid w:val="0009348C"/>
    <w:rPr>
      <w:rFonts w:ascii="Times New Roman" w:hAnsi="Times New Roman" w:cs="Times New Roman"/>
      <w:sz w:val="24"/>
      <w:szCs w:val="24"/>
    </w:rPr>
  </w:style>
  <w:style w:type="character" w:styleId="Odkaznakomentr">
    <w:name w:val="annotation reference"/>
    <w:basedOn w:val="Predvolenpsmoodseku"/>
    <w:uiPriority w:val="99"/>
    <w:semiHidden/>
    <w:unhideWhenUsed/>
    <w:rsid w:val="00B0086D"/>
    <w:rPr>
      <w:sz w:val="16"/>
      <w:szCs w:val="16"/>
    </w:rPr>
  </w:style>
  <w:style w:type="paragraph" w:styleId="Textkomentra">
    <w:name w:val="annotation text"/>
    <w:basedOn w:val="Normlny"/>
    <w:link w:val="TextkomentraChar"/>
    <w:uiPriority w:val="99"/>
    <w:semiHidden/>
    <w:unhideWhenUsed/>
    <w:rsid w:val="00B0086D"/>
    <w:rPr>
      <w:sz w:val="20"/>
      <w:szCs w:val="20"/>
    </w:rPr>
  </w:style>
  <w:style w:type="character" w:customStyle="1" w:styleId="TextkomentraChar">
    <w:name w:val="Text komentára Char"/>
    <w:basedOn w:val="Predvolenpsmoodseku"/>
    <w:link w:val="Textkomentra"/>
    <w:uiPriority w:val="99"/>
    <w:semiHidden/>
    <w:rsid w:val="00B0086D"/>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B0086D"/>
    <w:rPr>
      <w:b/>
      <w:bCs/>
    </w:rPr>
  </w:style>
  <w:style w:type="character" w:customStyle="1" w:styleId="PredmetkomentraChar">
    <w:name w:val="Predmet komentára Char"/>
    <w:basedOn w:val="TextkomentraChar"/>
    <w:link w:val="Predmetkomentra"/>
    <w:uiPriority w:val="99"/>
    <w:semiHidden/>
    <w:rsid w:val="00B0086D"/>
    <w:rPr>
      <w:rFonts w:ascii="Times New Roman" w:hAnsi="Times New Roman" w:cs="Times New Roman"/>
      <w:b/>
      <w:bCs/>
      <w:sz w:val="20"/>
      <w:szCs w:val="20"/>
    </w:rPr>
  </w:style>
  <w:style w:type="paragraph" w:styleId="Textpoznmkypodiarou">
    <w:name w:val="footnote text"/>
    <w:aliases w:val="ft,fn,Footnote Text Char1,Footnote Text Char Char,Footnote,Text poznámky pod čiarou 007,_Poznámka pod čiarou"/>
    <w:basedOn w:val="Normlny"/>
    <w:link w:val="TextpoznmkypodiarouChar"/>
    <w:rsid w:val="004126CF"/>
    <w:pPr>
      <w:widowControl/>
      <w:adjustRightInd/>
    </w:pPr>
    <w:rPr>
      <w:sz w:val="20"/>
      <w:szCs w:val="20"/>
    </w:rPr>
  </w:style>
  <w:style w:type="character" w:customStyle="1" w:styleId="TextpoznmkypodiarouChar">
    <w:name w:val="Text poznámky pod čiarou Char"/>
    <w:aliases w:val="ft Char,fn Char,Footnote Text Char1 Char,Footnote Text Char Char Char,Footnote Char,Text poznámky pod čiarou 007 Char,_Poznámka pod čiarou Char"/>
    <w:basedOn w:val="Predvolenpsmoodseku"/>
    <w:link w:val="Textpoznmkypodiarou"/>
    <w:rsid w:val="004126CF"/>
    <w:rPr>
      <w:rFonts w:ascii="Times New Roman" w:hAnsi="Times New Roman" w:cs="Times New Roman"/>
      <w:sz w:val="20"/>
      <w:szCs w:val="20"/>
    </w:rPr>
  </w:style>
  <w:style w:type="character" w:styleId="Odkaznapoznmkupodiarou">
    <w:name w:val="footnote reference"/>
    <w:aliases w:val="Footnote symbol"/>
    <w:rsid w:val="004126CF"/>
    <w:rPr>
      <w:vertAlign w:val="superscript"/>
    </w:rPr>
  </w:style>
  <w:style w:type="character" w:styleId="PouitHypertextovPrepojenie">
    <w:name w:val="FollowedHyperlink"/>
    <w:basedOn w:val="Predvolenpsmoodseku"/>
    <w:uiPriority w:val="99"/>
    <w:semiHidden/>
    <w:unhideWhenUsed/>
    <w:rsid w:val="009B2282"/>
    <w:rPr>
      <w:color w:val="954F72" w:themeColor="followedHyperlink"/>
      <w:u w:val="single"/>
    </w:rPr>
  </w:style>
  <w:style w:type="character" w:customStyle="1" w:styleId="Nadpis4Char">
    <w:name w:val="Nadpis 4 Char"/>
    <w:basedOn w:val="Predvolenpsmoodseku"/>
    <w:link w:val="Nadpis4"/>
    <w:uiPriority w:val="9"/>
    <w:rsid w:val="00B25026"/>
    <w:rPr>
      <w:rFonts w:asciiTheme="majorHAnsi" w:eastAsiaTheme="majorEastAsia" w:hAnsiTheme="majorHAnsi" w:cstheme="majorBidi"/>
      <w:i/>
      <w:iCs/>
      <w:color w:val="2E74B5" w:themeColor="accent1" w:themeShade="BF"/>
      <w:sz w:val="24"/>
      <w:szCs w:val="24"/>
    </w:rPr>
  </w:style>
  <w:style w:type="table" w:styleId="Mriekatabuky">
    <w:name w:val="Table Grid"/>
    <w:basedOn w:val="Normlnatabuka"/>
    <w:uiPriority w:val="39"/>
    <w:rsid w:val="0099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ED6DF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02323B"/>
    <w:pPr>
      <w:spacing w:after="0" w:line="240" w:lineRule="auto"/>
    </w:pPr>
    <w:rPr>
      <w:rFonts w:ascii="Times New Roman (WE)" w:hAnsi="Times New Roman (W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1284">
      <w:bodyDiv w:val="1"/>
      <w:marLeft w:val="0"/>
      <w:marRight w:val="0"/>
      <w:marTop w:val="0"/>
      <w:marBottom w:val="0"/>
      <w:divBdr>
        <w:top w:val="none" w:sz="0" w:space="0" w:color="auto"/>
        <w:left w:val="none" w:sz="0" w:space="0" w:color="auto"/>
        <w:bottom w:val="none" w:sz="0" w:space="0" w:color="auto"/>
        <w:right w:val="none" w:sz="0" w:space="0" w:color="auto"/>
      </w:divBdr>
    </w:div>
    <w:div w:id="172453619">
      <w:bodyDiv w:val="1"/>
      <w:marLeft w:val="0"/>
      <w:marRight w:val="0"/>
      <w:marTop w:val="0"/>
      <w:marBottom w:val="0"/>
      <w:divBdr>
        <w:top w:val="none" w:sz="0" w:space="0" w:color="auto"/>
        <w:left w:val="none" w:sz="0" w:space="0" w:color="auto"/>
        <w:bottom w:val="none" w:sz="0" w:space="0" w:color="auto"/>
        <w:right w:val="none" w:sz="0" w:space="0" w:color="auto"/>
      </w:divBdr>
    </w:div>
    <w:div w:id="173812722">
      <w:bodyDiv w:val="1"/>
      <w:marLeft w:val="0"/>
      <w:marRight w:val="0"/>
      <w:marTop w:val="0"/>
      <w:marBottom w:val="0"/>
      <w:divBdr>
        <w:top w:val="none" w:sz="0" w:space="0" w:color="auto"/>
        <w:left w:val="none" w:sz="0" w:space="0" w:color="auto"/>
        <w:bottom w:val="none" w:sz="0" w:space="0" w:color="auto"/>
        <w:right w:val="none" w:sz="0" w:space="0" w:color="auto"/>
      </w:divBdr>
    </w:div>
    <w:div w:id="298531512">
      <w:bodyDiv w:val="1"/>
      <w:marLeft w:val="0"/>
      <w:marRight w:val="0"/>
      <w:marTop w:val="0"/>
      <w:marBottom w:val="0"/>
      <w:divBdr>
        <w:top w:val="none" w:sz="0" w:space="0" w:color="auto"/>
        <w:left w:val="none" w:sz="0" w:space="0" w:color="auto"/>
        <w:bottom w:val="none" w:sz="0" w:space="0" w:color="auto"/>
        <w:right w:val="none" w:sz="0" w:space="0" w:color="auto"/>
      </w:divBdr>
    </w:div>
    <w:div w:id="372535923">
      <w:bodyDiv w:val="1"/>
      <w:marLeft w:val="0"/>
      <w:marRight w:val="0"/>
      <w:marTop w:val="0"/>
      <w:marBottom w:val="0"/>
      <w:divBdr>
        <w:top w:val="none" w:sz="0" w:space="0" w:color="auto"/>
        <w:left w:val="none" w:sz="0" w:space="0" w:color="auto"/>
        <w:bottom w:val="none" w:sz="0" w:space="0" w:color="auto"/>
        <w:right w:val="none" w:sz="0" w:space="0" w:color="auto"/>
      </w:divBdr>
    </w:div>
    <w:div w:id="520435350">
      <w:marLeft w:val="0"/>
      <w:marRight w:val="0"/>
      <w:marTop w:val="0"/>
      <w:marBottom w:val="0"/>
      <w:divBdr>
        <w:top w:val="none" w:sz="0" w:space="0" w:color="auto"/>
        <w:left w:val="none" w:sz="0" w:space="0" w:color="auto"/>
        <w:bottom w:val="none" w:sz="0" w:space="0" w:color="auto"/>
        <w:right w:val="none" w:sz="0" w:space="0" w:color="auto"/>
      </w:divBdr>
      <w:divsChild>
        <w:div w:id="520435399">
          <w:marLeft w:val="0"/>
          <w:marRight w:val="0"/>
          <w:marTop w:val="0"/>
          <w:marBottom w:val="0"/>
          <w:divBdr>
            <w:top w:val="none" w:sz="0" w:space="0" w:color="auto"/>
            <w:left w:val="none" w:sz="0" w:space="0" w:color="auto"/>
            <w:bottom w:val="none" w:sz="0" w:space="0" w:color="auto"/>
            <w:right w:val="none" w:sz="0" w:space="0" w:color="auto"/>
          </w:divBdr>
        </w:div>
        <w:div w:id="520435405">
          <w:marLeft w:val="0"/>
          <w:marRight w:val="0"/>
          <w:marTop w:val="900"/>
          <w:marBottom w:val="0"/>
          <w:divBdr>
            <w:top w:val="none" w:sz="0" w:space="0" w:color="auto"/>
            <w:left w:val="none" w:sz="0" w:space="0" w:color="auto"/>
            <w:bottom w:val="none" w:sz="0" w:space="0" w:color="auto"/>
            <w:right w:val="none" w:sz="0" w:space="0" w:color="auto"/>
          </w:divBdr>
          <w:divsChild>
            <w:div w:id="520435396">
              <w:marLeft w:val="0"/>
              <w:marRight w:val="0"/>
              <w:marTop w:val="0"/>
              <w:marBottom w:val="0"/>
              <w:divBdr>
                <w:top w:val="none" w:sz="0" w:space="0" w:color="auto"/>
                <w:left w:val="none" w:sz="0" w:space="0" w:color="auto"/>
                <w:bottom w:val="none" w:sz="0" w:space="0" w:color="auto"/>
                <w:right w:val="none" w:sz="0" w:space="0" w:color="auto"/>
              </w:divBdr>
              <w:divsChild>
                <w:div w:id="520435401">
                  <w:marLeft w:val="0"/>
                  <w:marRight w:val="0"/>
                  <w:marTop w:val="0"/>
                  <w:marBottom w:val="0"/>
                  <w:divBdr>
                    <w:top w:val="none" w:sz="0" w:space="0" w:color="auto"/>
                    <w:left w:val="none" w:sz="0" w:space="0" w:color="auto"/>
                    <w:bottom w:val="none" w:sz="0" w:space="0" w:color="auto"/>
                    <w:right w:val="none" w:sz="0" w:space="0" w:color="auto"/>
                  </w:divBdr>
                  <w:divsChild>
                    <w:div w:id="520435403">
                      <w:marLeft w:val="0"/>
                      <w:marRight w:val="0"/>
                      <w:marTop w:val="0"/>
                      <w:marBottom w:val="0"/>
                      <w:divBdr>
                        <w:top w:val="none" w:sz="0" w:space="0" w:color="auto"/>
                        <w:left w:val="none" w:sz="0" w:space="0" w:color="auto"/>
                        <w:bottom w:val="none" w:sz="0" w:space="0" w:color="auto"/>
                        <w:right w:val="none" w:sz="0" w:space="0" w:color="auto"/>
                      </w:divBdr>
                      <w:divsChild>
                        <w:div w:id="520435402">
                          <w:marLeft w:val="0"/>
                          <w:marRight w:val="0"/>
                          <w:marTop w:val="0"/>
                          <w:marBottom w:val="0"/>
                          <w:divBdr>
                            <w:top w:val="none" w:sz="0" w:space="0" w:color="auto"/>
                            <w:left w:val="none" w:sz="0" w:space="0" w:color="auto"/>
                            <w:bottom w:val="none" w:sz="0" w:space="0" w:color="auto"/>
                            <w:right w:val="none" w:sz="0" w:space="0" w:color="auto"/>
                          </w:divBdr>
                          <w:divsChild>
                            <w:div w:id="520435400">
                              <w:marLeft w:val="0"/>
                              <w:marRight w:val="0"/>
                              <w:marTop w:val="100"/>
                              <w:marBottom w:val="100"/>
                              <w:divBdr>
                                <w:top w:val="none" w:sz="0" w:space="0" w:color="auto"/>
                                <w:left w:val="none" w:sz="0" w:space="0" w:color="auto"/>
                                <w:bottom w:val="none" w:sz="0" w:space="0" w:color="auto"/>
                                <w:right w:val="none" w:sz="0" w:space="0" w:color="auto"/>
                              </w:divBdr>
                              <w:divsChild>
                                <w:div w:id="520435404">
                                  <w:marLeft w:val="0"/>
                                  <w:marRight w:val="0"/>
                                  <w:marTop w:val="0"/>
                                  <w:marBottom w:val="0"/>
                                  <w:divBdr>
                                    <w:top w:val="none" w:sz="0" w:space="0" w:color="auto"/>
                                    <w:left w:val="none" w:sz="0" w:space="0" w:color="auto"/>
                                    <w:bottom w:val="none" w:sz="0" w:space="0" w:color="auto"/>
                                    <w:right w:val="none" w:sz="0" w:space="0" w:color="auto"/>
                                  </w:divBdr>
                                  <w:divsChild>
                                    <w:div w:id="520435397">
                                      <w:marLeft w:val="0"/>
                                      <w:marRight w:val="0"/>
                                      <w:marTop w:val="450"/>
                                      <w:marBottom w:val="450"/>
                                      <w:divBdr>
                                        <w:top w:val="single" w:sz="6" w:space="15" w:color="E6E6E6"/>
                                        <w:left w:val="single" w:sz="6" w:space="23" w:color="E6E6E6"/>
                                        <w:bottom w:val="single" w:sz="6" w:space="8" w:color="E6E6E6"/>
                                        <w:right w:val="single" w:sz="6" w:space="23" w:color="E6E6E6"/>
                                      </w:divBdr>
                                    </w:div>
                                  </w:divsChild>
                                </w:div>
                              </w:divsChild>
                            </w:div>
                          </w:divsChild>
                        </w:div>
                      </w:divsChild>
                    </w:div>
                  </w:divsChild>
                </w:div>
              </w:divsChild>
            </w:div>
            <w:div w:id="520435398">
              <w:marLeft w:val="0"/>
              <w:marRight w:val="0"/>
              <w:marTop w:val="0"/>
              <w:marBottom w:val="0"/>
              <w:divBdr>
                <w:top w:val="single" w:sz="6" w:space="11" w:color="auto"/>
                <w:left w:val="single" w:sz="6" w:space="11" w:color="auto"/>
                <w:bottom w:val="single" w:sz="6" w:space="11" w:color="auto"/>
                <w:right w:val="single" w:sz="6" w:space="11" w:color="auto"/>
              </w:divBdr>
            </w:div>
          </w:divsChild>
        </w:div>
      </w:divsChild>
    </w:div>
    <w:div w:id="520435352">
      <w:marLeft w:val="0"/>
      <w:marRight w:val="0"/>
      <w:marTop w:val="0"/>
      <w:marBottom w:val="0"/>
      <w:divBdr>
        <w:top w:val="none" w:sz="0" w:space="0" w:color="auto"/>
        <w:left w:val="none" w:sz="0" w:space="0" w:color="auto"/>
        <w:bottom w:val="none" w:sz="0" w:space="0" w:color="auto"/>
        <w:right w:val="none" w:sz="0" w:space="0" w:color="auto"/>
      </w:divBdr>
    </w:div>
    <w:div w:id="520435353">
      <w:marLeft w:val="0"/>
      <w:marRight w:val="0"/>
      <w:marTop w:val="0"/>
      <w:marBottom w:val="0"/>
      <w:divBdr>
        <w:top w:val="none" w:sz="0" w:space="0" w:color="auto"/>
        <w:left w:val="none" w:sz="0" w:space="0" w:color="auto"/>
        <w:bottom w:val="none" w:sz="0" w:space="0" w:color="auto"/>
        <w:right w:val="none" w:sz="0" w:space="0" w:color="auto"/>
      </w:divBdr>
    </w:div>
    <w:div w:id="520435354">
      <w:marLeft w:val="0"/>
      <w:marRight w:val="0"/>
      <w:marTop w:val="0"/>
      <w:marBottom w:val="0"/>
      <w:divBdr>
        <w:top w:val="none" w:sz="0" w:space="0" w:color="auto"/>
        <w:left w:val="none" w:sz="0" w:space="0" w:color="auto"/>
        <w:bottom w:val="none" w:sz="0" w:space="0" w:color="auto"/>
        <w:right w:val="none" w:sz="0" w:space="0" w:color="auto"/>
      </w:divBdr>
    </w:div>
    <w:div w:id="520435355">
      <w:marLeft w:val="0"/>
      <w:marRight w:val="0"/>
      <w:marTop w:val="0"/>
      <w:marBottom w:val="0"/>
      <w:divBdr>
        <w:top w:val="none" w:sz="0" w:space="0" w:color="auto"/>
        <w:left w:val="none" w:sz="0" w:space="0" w:color="auto"/>
        <w:bottom w:val="none" w:sz="0" w:space="0" w:color="auto"/>
        <w:right w:val="none" w:sz="0" w:space="0" w:color="auto"/>
      </w:divBdr>
    </w:div>
    <w:div w:id="520435356">
      <w:marLeft w:val="0"/>
      <w:marRight w:val="0"/>
      <w:marTop w:val="0"/>
      <w:marBottom w:val="0"/>
      <w:divBdr>
        <w:top w:val="none" w:sz="0" w:space="0" w:color="auto"/>
        <w:left w:val="none" w:sz="0" w:space="0" w:color="auto"/>
        <w:bottom w:val="none" w:sz="0" w:space="0" w:color="auto"/>
        <w:right w:val="none" w:sz="0" w:space="0" w:color="auto"/>
      </w:divBdr>
    </w:div>
    <w:div w:id="520435357">
      <w:marLeft w:val="0"/>
      <w:marRight w:val="0"/>
      <w:marTop w:val="0"/>
      <w:marBottom w:val="0"/>
      <w:divBdr>
        <w:top w:val="none" w:sz="0" w:space="0" w:color="auto"/>
        <w:left w:val="none" w:sz="0" w:space="0" w:color="auto"/>
        <w:bottom w:val="none" w:sz="0" w:space="0" w:color="auto"/>
        <w:right w:val="none" w:sz="0" w:space="0" w:color="auto"/>
      </w:divBdr>
    </w:div>
    <w:div w:id="520435358">
      <w:marLeft w:val="0"/>
      <w:marRight w:val="0"/>
      <w:marTop w:val="0"/>
      <w:marBottom w:val="0"/>
      <w:divBdr>
        <w:top w:val="none" w:sz="0" w:space="0" w:color="auto"/>
        <w:left w:val="none" w:sz="0" w:space="0" w:color="auto"/>
        <w:bottom w:val="none" w:sz="0" w:space="0" w:color="auto"/>
        <w:right w:val="none" w:sz="0" w:space="0" w:color="auto"/>
      </w:divBdr>
    </w:div>
    <w:div w:id="520435359">
      <w:marLeft w:val="0"/>
      <w:marRight w:val="0"/>
      <w:marTop w:val="0"/>
      <w:marBottom w:val="0"/>
      <w:divBdr>
        <w:top w:val="none" w:sz="0" w:space="0" w:color="auto"/>
        <w:left w:val="none" w:sz="0" w:space="0" w:color="auto"/>
        <w:bottom w:val="none" w:sz="0" w:space="0" w:color="auto"/>
        <w:right w:val="none" w:sz="0" w:space="0" w:color="auto"/>
      </w:divBdr>
    </w:div>
    <w:div w:id="520435360">
      <w:marLeft w:val="0"/>
      <w:marRight w:val="0"/>
      <w:marTop w:val="0"/>
      <w:marBottom w:val="0"/>
      <w:divBdr>
        <w:top w:val="none" w:sz="0" w:space="0" w:color="auto"/>
        <w:left w:val="none" w:sz="0" w:space="0" w:color="auto"/>
        <w:bottom w:val="none" w:sz="0" w:space="0" w:color="auto"/>
        <w:right w:val="none" w:sz="0" w:space="0" w:color="auto"/>
      </w:divBdr>
    </w:div>
    <w:div w:id="520435361">
      <w:marLeft w:val="0"/>
      <w:marRight w:val="0"/>
      <w:marTop w:val="0"/>
      <w:marBottom w:val="0"/>
      <w:divBdr>
        <w:top w:val="none" w:sz="0" w:space="0" w:color="auto"/>
        <w:left w:val="none" w:sz="0" w:space="0" w:color="auto"/>
        <w:bottom w:val="none" w:sz="0" w:space="0" w:color="auto"/>
        <w:right w:val="none" w:sz="0" w:space="0" w:color="auto"/>
      </w:divBdr>
      <w:divsChild>
        <w:div w:id="520435378">
          <w:marLeft w:val="0"/>
          <w:marRight w:val="0"/>
          <w:marTop w:val="0"/>
          <w:marBottom w:val="0"/>
          <w:divBdr>
            <w:top w:val="none" w:sz="0" w:space="0" w:color="auto"/>
            <w:left w:val="none" w:sz="0" w:space="0" w:color="auto"/>
            <w:bottom w:val="none" w:sz="0" w:space="0" w:color="auto"/>
            <w:right w:val="none" w:sz="0" w:space="0" w:color="auto"/>
          </w:divBdr>
        </w:div>
      </w:divsChild>
    </w:div>
    <w:div w:id="520435362">
      <w:marLeft w:val="0"/>
      <w:marRight w:val="0"/>
      <w:marTop w:val="0"/>
      <w:marBottom w:val="0"/>
      <w:divBdr>
        <w:top w:val="none" w:sz="0" w:space="0" w:color="auto"/>
        <w:left w:val="none" w:sz="0" w:space="0" w:color="auto"/>
        <w:bottom w:val="none" w:sz="0" w:space="0" w:color="auto"/>
        <w:right w:val="none" w:sz="0" w:space="0" w:color="auto"/>
      </w:divBdr>
    </w:div>
    <w:div w:id="520435363">
      <w:marLeft w:val="0"/>
      <w:marRight w:val="0"/>
      <w:marTop w:val="0"/>
      <w:marBottom w:val="0"/>
      <w:divBdr>
        <w:top w:val="none" w:sz="0" w:space="0" w:color="auto"/>
        <w:left w:val="none" w:sz="0" w:space="0" w:color="auto"/>
        <w:bottom w:val="none" w:sz="0" w:space="0" w:color="auto"/>
        <w:right w:val="none" w:sz="0" w:space="0" w:color="auto"/>
      </w:divBdr>
    </w:div>
    <w:div w:id="520435364">
      <w:marLeft w:val="0"/>
      <w:marRight w:val="0"/>
      <w:marTop w:val="0"/>
      <w:marBottom w:val="0"/>
      <w:divBdr>
        <w:top w:val="none" w:sz="0" w:space="0" w:color="auto"/>
        <w:left w:val="none" w:sz="0" w:space="0" w:color="auto"/>
        <w:bottom w:val="none" w:sz="0" w:space="0" w:color="auto"/>
        <w:right w:val="none" w:sz="0" w:space="0" w:color="auto"/>
      </w:divBdr>
    </w:div>
    <w:div w:id="520435367">
      <w:marLeft w:val="0"/>
      <w:marRight w:val="0"/>
      <w:marTop w:val="0"/>
      <w:marBottom w:val="0"/>
      <w:divBdr>
        <w:top w:val="none" w:sz="0" w:space="0" w:color="auto"/>
        <w:left w:val="none" w:sz="0" w:space="0" w:color="auto"/>
        <w:bottom w:val="none" w:sz="0" w:space="0" w:color="auto"/>
        <w:right w:val="none" w:sz="0" w:space="0" w:color="auto"/>
      </w:divBdr>
      <w:divsChild>
        <w:div w:id="520435365">
          <w:marLeft w:val="0"/>
          <w:marRight w:val="0"/>
          <w:marTop w:val="0"/>
          <w:marBottom w:val="0"/>
          <w:divBdr>
            <w:top w:val="none" w:sz="0" w:space="0" w:color="auto"/>
            <w:left w:val="none" w:sz="0" w:space="0" w:color="auto"/>
            <w:bottom w:val="none" w:sz="0" w:space="0" w:color="auto"/>
            <w:right w:val="none" w:sz="0" w:space="0" w:color="auto"/>
          </w:divBdr>
        </w:div>
        <w:div w:id="520435366">
          <w:marLeft w:val="0"/>
          <w:marRight w:val="0"/>
          <w:marTop w:val="0"/>
          <w:marBottom w:val="0"/>
          <w:divBdr>
            <w:top w:val="none" w:sz="0" w:space="0" w:color="auto"/>
            <w:left w:val="none" w:sz="0" w:space="0" w:color="auto"/>
            <w:bottom w:val="none" w:sz="0" w:space="0" w:color="auto"/>
            <w:right w:val="none" w:sz="0" w:space="0" w:color="auto"/>
          </w:divBdr>
        </w:div>
        <w:div w:id="520435368">
          <w:marLeft w:val="0"/>
          <w:marRight w:val="0"/>
          <w:marTop w:val="0"/>
          <w:marBottom w:val="0"/>
          <w:divBdr>
            <w:top w:val="none" w:sz="0" w:space="0" w:color="auto"/>
            <w:left w:val="none" w:sz="0" w:space="0" w:color="auto"/>
            <w:bottom w:val="none" w:sz="0" w:space="0" w:color="auto"/>
            <w:right w:val="none" w:sz="0" w:space="0" w:color="auto"/>
          </w:divBdr>
        </w:div>
        <w:div w:id="520435369">
          <w:marLeft w:val="0"/>
          <w:marRight w:val="0"/>
          <w:marTop w:val="0"/>
          <w:marBottom w:val="0"/>
          <w:divBdr>
            <w:top w:val="none" w:sz="0" w:space="0" w:color="auto"/>
            <w:left w:val="none" w:sz="0" w:space="0" w:color="auto"/>
            <w:bottom w:val="none" w:sz="0" w:space="0" w:color="auto"/>
            <w:right w:val="none" w:sz="0" w:space="0" w:color="auto"/>
          </w:divBdr>
        </w:div>
        <w:div w:id="520435370">
          <w:marLeft w:val="0"/>
          <w:marRight w:val="0"/>
          <w:marTop w:val="0"/>
          <w:marBottom w:val="0"/>
          <w:divBdr>
            <w:top w:val="none" w:sz="0" w:space="0" w:color="auto"/>
            <w:left w:val="none" w:sz="0" w:space="0" w:color="auto"/>
            <w:bottom w:val="none" w:sz="0" w:space="0" w:color="auto"/>
            <w:right w:val="none" w:sz="0" w:space="0" w:color="auto"/>
          </w:divBdr>
        </w:div>
        <w:div w:id="520435371">
          <w:marLeft w:val="0"/>
          <w:marRight w:val="0"/>
          <w:marTop w:val="0"/>
          <w:marBottom w:val="0"/>
          <w:divBdr>
            <w:top w:val="none" w:sz="0" w:space="0" w:color="auto"/>
            <w:left w:val="none" w:sz="0" w:space="0" w:color="auto"/>
            <w:bottom w:val="none" w:sz="0" w:space="0" w:color="auto"/>
            <w:right w:val="none" w:sz="0" w:space="0" w:color="auto"/>
          </w:divBdr>
        </w:div>
        <w:div w:id="520435372">
          <w:marLeft w:val="0"/>
          <w:marRight w:val="0"/>
          <w:marTop w:val="0"/>
          <w:marBottom w:val="0"/>
          <w:divBdr>
            <w:top w:val="none" w:sz="0" w:space="0" w:color="auto"/>
            <w:left w:val="none" w:sz="0" w:space="0" w:color="auto"/>
            <w:bottom w:val="none" w:sz="0" w:space="0" w:color="auto"/>
            <w:right w:val="none" w:sz="0" w:space="0" w:color="auto"/>
          </w:divBdr>
        </w:div>
        <w:div w:id="520435373">
          <w:marLeft w:val="0"/>
          <w:marRight w:val="0"/>
          <w:marTop w:val="0"/>
          <w:marBottom w:val="0"/>
          <w:divBdr>
            <w:top w:val="none" w:sz="0" w:space="0" w:color="auto"/>
            <w:left w:val="none" w:sz="0" w:space="0" w:color="auto"/>
            <w:bottom w:val="none" w:sz="0" w:space="0" w:color="auto"/>
            <w:right w:val="none" w:sz="0" w:space="0" w:color="auto"/>
          </w:divBdr>
        </w:div>
        <w:div w:id="520435374">
          <w:marLeft w:val="0"/>
          <w:marRight w:val="0"/>
          <w:marTop w:val="0"/>
          <w:marBottom w:val="0"/>
          <w:divBdr>
            <w:top w:val="none" w:sz="0" w:space="0" w:color="auto"/>
            <w:left w:val="none" w:sz="0" w:space="0" w:color="auto"/>
            <w:bottom w:val="none" w:sz="0" w:space="0" w:color="auto"/>
            <w:right w:val="none" w:sz="0" w:space="0" w:color="auto"/>
          </w:divBdr>
        </w:div>
      </w:divsChild>
    </w:div>
    <w:div w:id="520435375">
      <w:marLeft w:val="0"/>
      <w:marRight w:val="0"/>
      <w:marTop w:val="0"/>
      <w:marBottom w:val="0"/>
      <w:divBdr>
        <w:top w:val="none" w:sz="0" w:space="0" w:color="auto"/>
        <w:left w:val="none" w:sz="0" w:space="0" w:color="auto"/>
        <w:bottom w:val="none" w:sz="0" w:space="0" w:color="auto"/>
        <w:right w:val="none" w:sz="0" w:space="0" w:color="auto"/>
      </w:divBdr>
    </w:div>
    <w:div w:id="520435376">
      <w:marLeft w:val="0"/>
      <w:marRight w:val="0"/>
      <w:marTop w:val="0"/>
      <w:marBottom w:val="0"/>
      <w:divBdr>
        <w:top w:val="none" w:sz="0" w:space="0" w:color="auto"/>
        <w:left w:val="none" w:sz="0" w:space="0" w:color="auto"/>
        <w:bottom w:val="none" w:sz="0" w:space="0" w:color="auto"/>
        <w:right w:val="none" w:sz="0" w:space="0" w:color="auto"/>
      </w:divBdr>
      <w:divsChild>
        <w:div w:id="520435377">
          <w:marLeft w:val="0"/>
          <w:marRight w:val="0"/>
          <w:marTop w:val="0"/>
          <w:marBottom w:val="0"/>
          <w:divBdr>
            <w:top w:val="none" w:sz="0" w:space="0" w:color="auto"/>
            <w:left w:val="none" w:sz="0" w:space="0" w:color="auto"/>
            <w:bottom w:val="none" w:sz="0" w:space="0" w:color="auto"/>
            <w:right w:val="none" w:sz="0" w:space="0" w:color="auto"/>
          </w:divBdr>
        </w:div>
      </w:divsChild>
    </w:div>
    <w:div w:id="520435379">
      <w:marLeft w:val="0"/>
      <w:marRight w:val="0"/>
      <w:marTop w:val="0"/>
      <w:marBottom w:val="0"/>
      <w:divBdr>
        <w:top w:val="none" w:sz="0" w:space="0" w:color="auto"/>
        <w:left w:val="none" w:sz="0" w:space="0" w:color="auto"/>
        <w:bottom w:val="none" w:sz="0" w:space="0" w:color="auto"/>
        <w:right w:val="none" w:sz="0" w:space="0" w:color="auto"/>
      </w:divBdr>
    </w:div>
    <w:div w:id="520435380">
      <w:marLeft w:val="0"/>
      <w:marRight w:val="0"/>
      <w:marTop w:val="0"/>
      <w:marBottom w:val="0"/>
      <w:divBdr>
        <w:top w:val="none" w:sz="0" w:space="0" w:color="auto"/>
        <w:left w:val="none" w:sz="0" w:space="0" w:color="auto"/>
        <w:bottom w:val="none" w:sz="0" w:space="0" w:color="auto"/>
        <w:right w:val="none" w:sz="0" w:space="0" w:color="auto"/>
      </w:divBdr>
    </w:div>
    <w:div w:id="520435381">
      <w:marLeft w:val="0"/>
      <w:marRight w:val="0"/>
      <w:marTop w:val="0"/>
      <w:marBottom w:val="0"/>
      <w:divBdr>
        <w:top w:val="none" w:sz="0" w:space="0" w:color="auto"/>
        <w:left w:val="none" w:sz="0" w:space="0" w:color="auto"/>
        <w:bottom w:val="none" w:sz="0" w:space="0" w:color="auto"/>
        <w:right w:val="none" w:sz="0" w:space="0" w:color="auto"/>
      </w:divBdr>
    </w:div>
    <w:div w:id="520435382">
      <w:marLeft w:val="0"/>
      <w:marRight w:val="0"/>
      <w:marTop w:val="0"/>
      <w:marBottom w:val="0"/>
      <w:divBdr>
        <w:top w:val="none" w:sz="0" w:space="0" w:color="auto"/>
        <w:left w:val="none" w:sz="0" w:space="0" w:color="auto"/>
        <w:bottom w:val="none" w:sz="0" w:space="0" w:color="auto"/>
        <w:right w:val="none" w:sz="0" w:space="0" w:color="auto"/>
      </w:divBdr>
    </w:div>
    <w:div w:id="520435383">
      <w:marLeft w:val="0"/>
      <w:marRight w:val="0"/>
      <w:marTop w:val="0"/>
      <w:marBottom w:val="0"/>
      <w:divBdr>
        <w:top w:val="none" w:sz="0" w:space="0" w:color="auto"/>
        <w:left w:val="none" w:sz="0" w:space="0" w:color="auto"/>
        <w:bottom w:val="none" w:sz="0" w:space="0" w:color="auto"/>
        <w:right w:val="none" w:sz="0" w:space="0" w:color="auto"/>
      </w:divBdr>
    </w:div>
    <w:div w:id="520435384">
      <w:marLeft w:val="0"/>
      <w:marRight w:val="0"/>
      <w:marTop w:val="0"/>
      <w:marBottom w:val="0"/>
      <w:divBdr>
        <w:top w:val="none" w:sz="0" w:space="0" w:color="auto"/>
        <w:left w:val="none" w:sz="0" w:space="0" w:color="auto"/>
        <w:bottom w:val="none" w:sz="0" w:space="0" w:color="auto"/>
        <w:right w:val="none" w:sz="0" w:space="0" w:color="auto"/>
      </w:divBdr>
    </w:div>
    <w:div w:id="520435385">
      <w:marLeft w:val="0"/>
      <w:marRight w:val="0"/>
      <w:marTop w:val="0"/>
      <w:marBottom w:val="0"/>
      <w:divBdr>
        <w:top w:val="none" w:sz="0" w:space="0" w:color="auto"/>
        <w:left w:val="none" w:sz="0" w:space="0" w:color="auto"/>
        <w:bottom w:val="none" w:sz="0" w:space="0" w:color="auto"/>
        <w:right w:val="none" w:sz="0" w:space="0" w:color="auto"/>
      </w:divBdr>
    </w:div>
    <w:div w:id="520435386">
      <w:marLeft w:val="0"/>
      <w:marRight w:val="0"/>
      <w:marTop w:val="0"/>
      <w:marBottom w:val="0"/>
      <w:divBdr>
        <w:top w:val="none" w:sz="0" w:space="0" w:color="auto"/>
        <w:left w:val="none" w:sz="0" w:space="0" w:color="auto"/>
        <w:bottom w:val="none" w:sz="0" w:space="0" w:color="auto"/>
        <w:right w:val="none" w:sz="0" w:space="0" w:color="auto"/>
      </w:divBdr>
    </w:div>
    <w:div w:id="520435387">
      <w:marLeft w:val="0"/>
      <w:marRight w:val="0"/>
      <w:marTop w:val="0"/>
      <w:marBottom w:val="0"/>
      <w:divBdr>
        <w:top w:val="none" w:sz="0" w:space="0" w:color="auto"/>
        <w:left w:val="none" w:sz="0" w:space="0" w:color="auto"/>
        <w:bottom w:val="none" w:sz="0" w:space="0" w:color="auto"/>
        <w:right w:val="none" w:sz="0" w:space="0" w:color="auto"/>
      </w:divBdr>
    </w:div>
    <w:div w:id="520435388">
      <w:marLeft w:val="0"/>
      <w:marRight w:val="0"/>
      <w:marTop w:val="0"/>
      <w:marBottom w:val="0"/>
      <w:divBdr>
        <w:top w:val="none" w:sz="0" w:space="0" w:color="auto"/>
        <w:left w:val="none" w:sz="0" w:space="0" w:color="auto"/>
        <w:bottom w:val="none" w:sz="0" w:space="0" w:color="auto"/>
        <w:right w:val="none" w:sz="0" w:space="0" w:color="auto"/>
      </w:divBdr>
    </w:div>
    <w:div w:id="520435389">
      <w:marLeft w:val="0"/>
      <w:marRight w:val="0"/>
      <w:marTop w:val="0"/>
      <w:marBottom w:val="0"/>
      <w:divBdr>
        <w:top w:val="none" w:sz="0" w:space="0" w:color="auto"/>
        <w:left w:val="none" w:sz="0" w:space="0" w:color="auto"/>
        <w:bottom w:val="none" w:sz="0" w:space="0" w:color="auto"/>
        <w:right w:val="none" w:sz="0" w:space="0" w:color="auto"/>
      </w:divBdr>
    </w:div>
    <w:div w:id="520435391">
      <w:marLeft w:val="0"/>
      <w:marRight w:val="0"/>
      <w:marTop w:val="0"/>
      <w:marBottom w:val="0"/>
      <w:divBdr>
        <w:top w:val="none" w:sz="0" w:space="0" w:color="auto"/>
        <w:left w:val="none" w:sz="0" w:space="0" w:color="auto"/>
        <w:bottom w:val="none" w:sz="0" w:space="0" w:color="auto"/>
        <w:right w:val="none" w:sz="0" w:space="0" w:color="auto"/>
      </w:divBdr>
    </w:div>
    <w:div w:id="520435392">
      <w:marLeft w:val="0"/>
      <w:marRight w:val="0"/>
      <w:marTop w:val="0"/>
      <w:marBottom w:val="0"/>
      <w:divBdr>
        <w:top w:val="none" w:sz="0" w:space="0" w:color="auto"/>
        <w:left w:val="none" w:sz="0" w:space="0" w:color="auto"/>
        <w:bottom w:val="none" w:sz="0" w:space="0" w:color="auto"/>
        <w:right w:val="none" w:sz="0" w:space="0" w:color="auto"/>
      </w:divBdr>
    </w:div>
    <w:div w:id="520435393">
      <w:marLeft w:val="0"/>
      <w:marRight w:val="0"/>
      <w:marTop w:val="0"/>
      <w:marBottom w:val="0"/>
      <w:divBdr>
        <w:top w:val="none" w:sz="0" w:space="0" w:color="auto"/>
        <w:left w:val="none" w:sz="0" w:space="0" w:color="auto"/>
        <w:bottom w:val="none" w:sz="0" w:space="0" w:color="auto"/>
        <w:right w:val="none" w:sz="0" w:space="0" w:color="auto"/>
      </w:divBdr>
      <w:divsChild>
        <w:div w:id="520435351">
          <w:marLeft w:val="0"/>
          <w:marRight w:val="0"/>
          <w:marTop w:val="0"/>
          <w:marBottom w:val="0"/>
          <w:divBdr>
            <w:top w:val="none" w:sz="0" w:space="0" w:color="auto"/>
            <w:left w:val="none" w:sz="0" w:space="0" w:color="auto"/>
            <w:bottom w:val="none" w:sz="0" w:space="0" w:color="auto"/>
            <w:right w:val="none" w:sz="0" w:space="0" w:color="auto"/>
          </w:divBdr>
        </w:div>
        <w:div w:id="520435390">
          <w:marLeft w:val="2400"/>
          <w:marRight w:val="0"/>
          <w:marTop w:val="0"/>
          <w:marBottom w:val="300"/>
          <w:divBdr>
            <w:top w:val="none" w:sz="0" w:space="0" w:color="auto"/>
            <w:left w:val="none" w:sz="0" w:space="0" w:color="auto"/>
            <w:bottom w:val="none" w:sz="0" w:space="0" w:color="auto"/>
            <w:right w:val="none" w:sz="0" w:space="0" w:color="auto"/>
          </w:divBdr>
        </w:div>
      </w:divsChild>
    </w:div>
    <w:div w:id="520435394">
      <w:marLeft w:val="0"/>
      <w:marRight w:val="0"/>
      <w:marTop w:val="0"/>
      <w:marBottom w:val="0"/>
      <w:divBdr>
        <w:top w:val="none" w:sz="0" w:space="0" w:color="auto"/>
        <w:left w:val="none" w:sz="0" w:space="0" w:color="auto"/>
        <w:bottom w:val="none" w:sz="0" w:space="0" w:color="auto"/>
        <w:right w:val="none" w:sz="0" w:space="0" w:color="auto"/>
      </w:divBdr>
    </w:div>
    <w:div w:id="520435395">
      <w:marLeft w:val="0"/>
      <w:marRight w:val="0"/>
      <w:marTop w:val="0"/>
      <w:marBottom w:val="0"/>
      <w:divBdr>
        <w:top w:val="none" w:sz="0" w:space="0" w:color="auto"/>
        <w:left w:val="none" w:sz="0" w:space="0" w:color="auto"/>
        <w:bottom w:val="none" w:sz="0" w:space="0" w:color="auto"/>
        <w:right w:val="none" w:sz="0" w:space="0" w:color="auto"/>
      </w:divBdr>
    </w:div>
    <w:div w:id="525604331">
      <w:bodyDiv w:val="1"/>
      <w:marLeft w:val="0"/>
      <w:marRight w:val="0"/>
      <w:marTop w:val="0"/>
      <w:marBottom w:val="0"/>
      <w:divBdr>
        <w:top w:val="none" w:sz="0" w:space="0" w:color="auto"/>
        <w:left w:val="none" w:sz="0" w:space="0" w:color="auto"/>
        <w:bottom w:val="none" w:sz="0" w:space="0" w:color="auto"/>
        <w:right w:val="none" w:sz="0" w:space="0" w:color="auto"/>
      </w:divBdr>
      <w:divsChild>
        <w:div w:id="2084838967">
          <w:marLeft w:val="0"/>
          <w:marRight w:val="0"/>
          <w:marTop w:val="0"/>
          <w:marBottom w:val="0"/>
          <w:divBdr>
            <w:top w:val="none" w:sz="0" w:space="0" w:color="auto"/>
            <w:left w:val="none" w:sz="0" w:space="0" w:color="auto"/>
            <w:bottom w:val="none" w:sz="0" w:space="0" w:color="auto"/>
            <w:right w:val="none" w:sz="0" w:space="0" w:color="auto"/>
          </w:divBdr>
          <w:divsChild>
            <w:div w:id="1722705276">
              <w:marLeft w:val="0"/>
              <w:marRight w:val="0"/>
              <w:marTop w:val="0"/>
              <w:marBottom w:val="0"/>
              <w:divBdr>
                <w:top w:val="none" w:sz="0" w:space="0" w:color="auto"/>
                <w:left w:val="none" w:sz="0" w:space="0" w:color="auto"/>
                <w:bottom w:val="none" w:sz="0" w:space="0" w:color="auto"/>
                <w:right w:val="none" w:sz="0" w:space="0" w:color="auto"/>
              </w:divBdr>
            </w:div>
          </w:divsChild>
        </w:div>
        <w:div w:id="1150950383">
          <w:marLeft w:val="0"/>
          <w:marRight w:val="0"/>
          <w:marTop w:val="0"/>
          <w:marBottom w:val="0"/>
          <w:divBdr>
            <w:top w:val="none" w:sz="0" w:space="0" w:color="auto"/>
            <w:left w:val="none" w:sz="0" w:space="0" w:color="auto"/>
            <w:bottom w:val="none" w:sz="0" w:space="0" w:color="auto"/>
            <w:right w:val="none" w:sz="0" w:space="0" w:color="auto"/>
          </w:divBdr>
        </w:div>
      </w:divsChild>
    </w:div>
    <w:div w:id="541208134">
      <w:bodyDiv w:val="1"/>
      <w:marLeft w:val="0"/>
      <w:marRight w:val="0"/>
      <w:marTop w:val="0"/>
      <w:marBottom w:val="0"/>
      <w:divBdr>
        <w:top w:val="none" w:sz="0" w:space="0" w:color="auto"/>
        <w:left w:val="none" w:sz="0" w:space="0" w:color="auto"/>
        <w:bottom w:val="none" w:sz="0" w:space="0" w:color="auto"/>
        <w:right w:val="none" w:sz="0" w:space="0" w:color="auto"/>
      </w:divBdr>
    </w:div>
    <w:div w:id="701518342">
      <w:bodyDiv w:val="1"/>
      <w:marLeft w:val="0"/>
      <w:marRight w:val="0"/>
      <w:marTop w:val="0"/>
      <w:marBottom w:val="0"/>
      <w:divBdr>
        <w:top w:val="none" w:sz="0" w:space="0" w:color="auto"/>
        <w:left w:val="none" w:sz="0" w:space="0" w:color="auto"/>
        <w:bottom w:val="none" w:sz="0" w:space="0" w:color="auto"/>
        <w:right w:val="none" w:sz="0" w:space="0" w:color="auto"/>
      </w:divBdr>
    </w:div>
    <w:div w:id="783159121">
      <w:bodyDiv w:val="1"/>
      <w:marLeft w:val="0"/>
      <w:marRight w:val="0"/>
      <w:marTop w:val="0"/>
      <w:marBottom w:val="0"/>
      <w:divBdr>
        <w:top w:val="none" w:sz="0" w:space="0" w:color="auto"/>
        <w:left w:val="none" w:sz="0" w:space="0" w:color="auto"/>
        <w:bottom w:val="none" w:sz="0" w:space="0" w:color="auto"/>
        <w:right w:val="none" w:sz="0" w:space="0" w:color="auto"/>
      </w:divBdr>
    </w:div>
    <w:div w:id="786698009">
      <w:bodyDiv w:val="1"/>
      <w:marLeft w:val="0"/>
      <w:marRight w:val="0"/>
      <w:marTop w:val="0"/>
      <w:marBottom w:val="0"/>
      <w:divBdr>
        <w:top w:val="none" w:sz="0" w:space="0" w:color="auto"/>
        <w:left w:val="none" w:sz="0" w:space="0" w:color="auto"/>
        <w:bottom w:val="none" w:sz="0" w:space="0" w:color="auto"/>
        <w:right w:val="none" w:sz="0" w:space="0" w:color="auto"/>
      </w:divBdr>
    </w:div>
    <w:div w:id="901525857">
      <w:bodyDiv w:val="1"/>
      <w:marLeft w:val="0"/>
      <w:marRight w:val="0"/>
      <w:marTop w:val="0"/>
      <w:marBottom w:val="0"/>
      <w:divBdr>
        <w:top w:val="none" w:sz="0" w:space="0" w:color="auto"/>
        <w:left w:val="none" w:sz="0" w:space="0" w:color="auto"/>
        <w:bottom w:val="none" w:sz="0" w:space="0" w:color="auto"/>
        <w:right w:val="none" w:sz="0" w:space="0" w:color="auto"/>
      </w:divBdr>
    </w:div>
    <w:div w:id="956525635">
      <w:bodyDiv w:val="1"/>
      <w:marLeft w:val="0"/>
      <w:marRight w:val="0"/>
      <w:marTop w:val="0"/>
      <w:marBottom w:val="0"/>
      <w:divBdr>
        <w:top w:val="none" w:sz="0" w:space="0" w:color="auto"/>
        <w:left w:val="none" w:sz="0" w:space="0" w:color="auto"/>
        <w:bottom w:val="none" w:sz="0" w:space="0" w:color="auto"/>
        <w:right w:val="none" w:sz="0" w:space="0" w:color="auto"/>
      </w:divBdr>
    </w:div>
    <w:div w:id="1009019260">
      <w:bodyDiv w:val="1"/>
      <w:marLeft w:val="0"/>
      <w:marRight w:val="0"/>
      <w:marTop w:val="0"/>
      <w:marBottom w:val="0"/>
      <w:divBdr>
        <w:top w:val="none" w:sz="0" w:space="0" w:color="auto"/>
        <w:left w:val="none" w:sz="0" w:space="0" w:color="auto"/>
        <w:bottom w:val="none" w:sz="0" w:space="0" w:color="auto"/>
        <w:right w:val="none" w:sz="0" w:space="0" w:color="auto"/>
      </w:divBdr>
    </w:div>
    <w:div w:id="1047030791">
      <w:bodyDiv w:val="1"/>
      <w:marLeft w:val="0"/>
      <w:marRight w:val="0"/>
      <w:marTop w:val="0"/>
      <w:marBottom w:val="0"/>
      <w:divBdr>
        <w:top w:val="none" w:sz="0" w:space="0" w:color="auto"/>
        <w:left w:val="none" w:sz="0" w:space="0" w:color="auto"/>
        <w:bottom w:val="none" w:sz="0" w:space="0" w:color="auto"/>
        <w:right w:val="none" w:sz="0" w:space="0" w:color="auto"/>
      </w:divBdr>
    </w:div>
    <w:div w:id="1130395298">
      <w:bodyDiv w:val="1"/>
      <w:marLeft w:val="0"/>
      <w:marRight w:val="0"/>
      <w:marTop w:val="0"/>
      <w:marBottom w:val="0"/>
      <w:divBdr>
        <w:top w:val="none" w:sz="0" w:space="0" w:color="auto"/>
        <w:left w:val="none" w:sz="0" w:space="0" w:color="auto"/>
        <w:bottom w:val="none" w:sz="0" w:space="0" w:color="auto"/>
        <w:right w:val="none" w:sz="0" w:space="0" w:color="auto"/>
      </w:divBdr>
    </w:div>
    <w:div w:id="1146705179">
      <w:bodyDiv w:val="1"/>
      <w:marLeft w:val="0"/>
      <w:marRight w:val="0"/>
      <w:marTop w:val="0"/>
      <w:marBottom w:val="0"/>
      <w:divBdr>
        <w:top w:val="none" w:sz="0" w:space="0" w:color="auto"/>
        <w:left w:val="none" w:sz="0" w:space="0" w:color="auto"/>
        <w:bottom w:val="none" w:sz="0" w:space="0" w:color="auto"/>
        <w:right w:val="none" w:sz="0" w:space="0" w:color="auto"/>
      </w:divBdr>
      <w:divsChild>
        <w:div w:id="3217621">
          <w:marLeft w:val="0"/>
          <w:marRight w:val="0"/>
          <w:marTop w:val="0"/>
          <w:marBottom w:val="0"/>
          <w:divBdr>
            <w:top w:val="none" w:sz="0" w:space="0" w:color="auto"/>
            <w:left w:val="none" w:sz="0" w:space="0" w:color="auto"/>
            <w:bottom w:val="none" w:sz="0" w:space="0" w:color="auto"/>
            <w:right w:val="none" w:sz="0" w:space="0" w:color="auto"/>
          </w:divBdr>
          <w:divsChild>
            <w:div w:id="6454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08185">
      <w:bodyDiv w:val="1"/>
      <w:marLeft w:val="0"/>
      <w:marRight w:val="0"/>
      <w:marTop w:val="0"/>
      <w:marBottom w:val="0"/>
      <w:divBdr>
        <w:top w:val="none" w:sz="0" w:space="0" w:color="auto"/>
        <w:left w:val="none" w:sz="0" w:space="0" w:color="auto"/>
        <w:bottom w:val="none" w:sz="0" w:space="0" w:color="auto"/>
        <w:right w:val="none" w:sz="0" w:space="0" w:color="auto"/>
      </w:divBdr>
      <w:divsChild>
        <w:div w:id="1200705767">
          <w:marLeft w:val="0"/>
          <w:marRight w:val="0"/>
          <w:marTop w:val="0"/>
          <w:marBottom w:val="0"/>
          <w:divBdr>
            <w:top w:val="none" w:sz="0" w:space="0" w:color="auto"/>
            <w:left w:val="none" w:sz="0" w:space="0" w:color="auto"/>
            <w:bottom w:val="none" w:sz="0" w:space="0" w:color="auto"/>
            <w:right w:val="none" w:sz="0" w:space="0" w:color="auto"/>
          </w:divBdr>
          <w:divsChild>
            <w:div w:id="5938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21868">
      <w:bodyDiv w:val="1"/>
      <w:marLeft w:val="0"/>
      <w:marRight w:val="0"/>
      <w:marTop w:val="0"/>
      <w:marBottom w:val="0"/>
      <w:divBdr>
        <w:top w:val="none" w:sz="0" w:space="0" w:color="auto"/>
        <w:left w:val="none" w:sz="0" w:space="0" w:color="auto"/>
        <w:bottom w:val="none" w:sz="0" w:space="0" w:color="auto"/>
        <w:right w:val="none" w:sz="0" w:space="0" w:color="auto"/>
      </w:divBdr>
    </w:div>
    <w:div w:id="1331055430">
      <w:bodyDiv w:val="1"/>
      <w:marLeft w:val="0"/>
      <w:marRight w:val="0"/>
      <w:marTop w:val="0"/>
      <w:marBottom w:val="0"/>
      <w:divBdr>
        <w:top w:val="none" w:sz="0" w:space="0" w:color="auto"/>
        <w:left w:val="none" w:sz="0" w:space="0" w:color="auto"/>
        <w:bottom w:val="none" w:sz="0" w:space="0" w:color="auto"/>
        <w:right w:val="none" w:sz="0" w:space="0" w:color="auto"/>
      </w:divBdr>
    </w:div>
    <w:div w:id="1438452336">
      <w:bodyDiv w:val="1"/>
      <w:marLeft w:val="0"/>
      <w:marRight w:val="0"/>
      <w:marTop w:val="0"/>
      <w:marBottom w:val="0"/>
      <w:divBdr>
        <w:top w:val="none" w:sz="0" w:space="0" w:color="auto"/>
        <w:left w:val="none" w:sz="0" w:space="0" w:color="auto"/>
        <w:bottom w:val="none" w:sz="0" w:space="0" w:color="auto"/>
        <w:right w:val="none" w:sz="0" w:space="0" w:color="auto"/>
      </w:divBdr>
    </w:div>
    <w:div w:id="1550410014">
      <w:bodyDiv w:val="1"/>
      <w:marLeft w:val="0"/>
      <w:marRight w:val="0"/>
      <w:marTop w:val="0"/>
      <w:marBottom w:val="0"/>
      <w:divBdr>
        <w:top w:val="none" w:sz="0" w:space="0" w:color="auto"/>
        <w:left w:val="none" w:sz="0" w:space="0" w:color="auto"/>
        <w:bottom w:val="none" w:sz="0" w:space="0" w:color="auto"/>
        <w:right w:val="none" w:sz="0" w:space="0" w:color="auto"/>
      </w:divBdr>
    </w:div>
    <w:div w:id="1566836970">
      <w:bodyDiv w:val="1"/>
      <w:marLeft w:val="0"/>
      <w:marRight w:val="0"/>
      <w:marTop w:val="0"/>
      <w:marBottom w:val="0"/>
      <w:divBdr>
        <w:top w:val="none" w:sz="0" w:space="0" w:color="auto"/>
        <w:left w:val="none" w:sz="0" w:space="0" w:color="auto"/>
        <w:bottom w:val="none" w:sz="0" w:space="0" w:color="auto"/>
        <w:right w:val="none" w:sz="0" w:space="0" w:color="auto"/>
      </w:divBdr>
    </w:div>
    <w:div w:id="1628390474">
      <w:bodyDiv w:val="1"/>
      <w:marLeft w:val="0"/>
      <w:marRight w:val="0"/>
      <w:marTop w:val="0"/>
      <w:marBottom w:val="0"/>
      <w:divBdr>
        <w:top w:val="none" w:sz="0" w:space="0" w:color="auto"/>
        <w:left w:val="none" w:sz="0" w:space="0" w:color="auto"/>
        <w:bottom w:val="none" w:sz="0" w:space="0" w:color="auto"/>
        <w:right w:val="none" w:sz="0" w:space="0" w:color="auto"/>
      </w:divBdr>
    </w:div>
    <w:div w:id="1629700362">
      <w:bodyDiv w:val="1"/>
      <w:marLeft w:val="0"/>
      <w:marRight w:val="0"/>
      <w:marTop w:val="0"/>
      <w:marBottom w:val="0"/>
      <w:divBdr>
        <w:top w:val="none" w:sz="0" w:space="0" w:color="auto"/>
        <w:left w:val="none" w:sz="0" w:space="0" w:color="auto"/>
        <w:bottom w:val="none" w:sz="0" w:space="0" w:color="auto"/>
        <w:right w:val="none" w:sz="0" w:space="0" w:color="auto"/>
      </w:divBdr>
    </w:div>
    <w:div w:id="1647320064">
      <w:bodyDiv w:val="1"/>
      <w:marLeft w:val="0"/>
      <w:marRight w:val="0"/>
      <w:marTop w:val="0"/>
      <w:marBottom w:val="0"/>
      <w:divBdr>
        <w:top w:val="none" w:sz="0" w:space="0" w:color="auto"/>
        <w:left w:val="none" w:sz="0" w:space="0" w:color="auto"/>
        <w:bottom w:val="none" w:sz="0" w:space="0" w:color="auto"/>
        <w:right w:val="none" w:sz="0" w:space="0" w:color="auto"/>
      </w:divBdr>
    </w:div>
    <w:div w:id="1668558616">
      <w:bodyDiv w:val="1"/>
      <w:marLeft w:val="0"/>
      <w:marRight w:val="0"/>
      <w:marTop w:val="0"/>
      <w:marBottom w:val="0"/>
      <w:divBdr>
        <w:top w:val="none" w:sz="0" w:space="0" w:color="auto"/>
        <w:left w:val="none" w:sz="0" w:space="0" w:color="auto"/>
        <w:bottom w:val="none" w:sz="0" w:space="0" w:color="auto"/>
        <w:right w:val="none" w:sz="0" w:space="0" w:color="auto"/>
      </w:divBdr>
    </w:div>
    <w:div w:id="1708989811">
      <w:bodyDiv w:val="1"/>
      <w:marLeft w:val="0"/>
      <w:marRight w:val="0"/>
      <w:marTop w:val="0"/>
      <w:marBottom w:val="0"/>
      <w:divBdr>
        <w:top w:val="none" w:sz="0" w:space="0" w:color="auto"/>
        <w:left w:val="none" w:sz="0" w:space="0" w:color="auto"/>
        <w:bottom w:val="none" w:sz="0" w:space="0" w:color="auto"/>
        <w:right w:val="none" w:sz="0" w:space="0" w:color="auto"/>
      </w:divBdr>
    </w:div>
    <w:div w:id="1902014702">
      <w:bodyDiv w:val="1"/>
      <w:marLeft w:val="0"/>
      <w:marRight w:val="0"/>
      <w:marTop w:val="0"/>
      <w:marBottom w:val="0"/>
      <w:divBdr>
        <w:top w:val="none" w:sz="0" w:space="0" w:color="auto"/>
        <w:left w:val="none" w:sz="0" w:space="0" w:color="auto"/>
        <w:bottom w:val="none" w:sz="0" w:space="0" w:color="auto"/>
        <w:right w:val="none" w:sz="0" w:space="0" w:color="auto"/>
      </w:divBdr>
    </w:div>
    <w:div w:id="1929994138">
      <w:bodyDiv w:val="1"/>
      <w:marLeft w:val="0"/>
      <w:marRight w:val="0"/>
      <w:marTop w:val="0"/>
      <w:marBottom w:val="0"/>
      <w:divBdr>
        <w:top w:val="none" w:sz="0" w:space="0" w:color="auto"/>
        <w:left w:val="none" w:sz="0" w:space="0" w:color="auto"/>
        <w:bottom w:val="none" w:sz="0" w:space="0" w:color="auto"/>
        <w:right w:val="none" w:sz="0" w:space="0" w:color="auto"/>
      </w:divBdr>
    </w:div>
    <w:div w:id="1968118387">
      <w:bodyDiv w:val="1"/>
      <w:marLeft w:val="0"/>
      <w:marRight w:val="0"/>
      <w:marTop w:val="0"/>
      <w:marBottom w:val="0"/>
      <w:divBdr>
        <w:top w:val="none" w:sz="0" w:space="0" w:color="auto"/>
        <w:left w:val="none" w:sz="0" w:space="0" w:color="auto"/>
        <w:bottom w:val="none" w:sz="0" w:space="0" w:color="auto"/>
        <w:right w:val="none" w:sz="0" w:space="0" w:color="auto"/>
      </w:divBdr>
    </w:div>
    <w:div w:id="2113085458">
      <w:bodyDiv w:val="1"/>
      <w:marLeft w:val="0"/>
      <w:marRight w:val="0"/>
      <w:marTop w:val="0"/>
      <w:marBottom w:val="0"/>
      <w:divBdr>
        <w:top w:val="none" w:sz="0" w:space="0" w:color="auto"/>
        <w:left w:val="none" w:sz="0" w:space="0" w:color="auto"/>
        <w:bottom w:val="none" w:sz="0" w:space="0" w:color="auto"/>
        <w:right w:val="none" w:sz="0" w:space="0" w:color="auto"/>
      </w:divBdr>
    </w:div>
    <w:div w:id="214422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lovensko.sk/sk/oznamy/detail/obcan.justice.sk/ezaloby/podania/-/view/create?_eZaloby_WAR_ressezaloby_druh=exekucne" TargetMode="External"/><Relationship Id="rId18" Type="http://schemas.openxmlformats.org/officeDocument/2006/relationships/hyperlink" Target="https://www.slov-lex.sk/pravne-predpisy/SK/ZZ/2013/305/2017030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mzdovecentrum.sk/main/goto.ashx?t=26&amp;p=4706293&amp;f=3" TargetMode="External"/><Relationship Id="rId7" Type="http://schemas.openxmlformats.org/officeDocument/2006/relationships/endnotes" Target="endnotes.xml"/><Relationship Id="rId12" Type="http://schemas.openxmlformats.org/officeDocument/2006/relationships/hyperlink" Target="https://obcan.justice.sk/zoznam-formularov?p_p_id=eZalobyForms_WAR_ressezaloby&amp;p_p_lifecycle=0&amp;p_p_state=normal&amp;p_p_mode=view&amp;p_p_col_id=column-2&amp;p_p_col_count=1&amp;agenda=exekucne&amp;nazov=&amp;sortField=0" TargetMode="External"/><Relationship Id="rId17" Type="http://schemas.openxmlformats.org/officeDocument/2006/relationships/hyperlink" Target="https://www.slovensko.sk/sk/agendy/agenda/_aktivacia-schranky-na-dorucova/" TargetMode="External"/><Relationship Id="rId25" Type="http://schemas.openxmlformats.org/officeDocument/2006/relationships/hyperlink" Target="https://www.slov-lex.sk/pravne-predpisy/SK/ZZ/2003/530/" TargetMode="External"/><Relationship Id="rId2" Type="http://schemas.openxmlformats.org/officeDocument/2006/relationships/numbering" Target="numbering.xml"/><Relationship Id="rId16" Type="http://schemas.openxmlformats.org/officeDocument/2006/relationships/hyperlink" Target="https://www.slovensko.sk/sk/obciansky-preukaz-s-cipom/_obciansky-preukaz-s-cipom1" TargetMode="External"/><Relationship Id="rId20" Type="http://schemas.openxmlformats.org/officeDocument/2006/relationships/hyperlink" Target="http://www.justice.gov.sk/Stranky/Novela-exekucneho-poriadku.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can.justice.sk/zoznam-formularov?p_p_id=eZalobyForms_WAR_ressezaloby&amp;p_p_lifecycle=0&amp;p_p_state=normal&amp;p_p_mode=view&amp;p_p_col_id=column-2&amp;p_p_col_count=1&amp;agenda=exekucne&amp;nazov=&amp;sortField=0" TargetMode="External"/><Relationship Id="rId24" Type="http://schemas.openxmlformats.org/officeDocument/2006/relationships/hyperlink" Target="http://www.mzdovecentrum.sk/main/goto.ashx?t=26&amp;p=1015179&amp;f=3" TargetMode="External"/><Relationship Id="rId5" Type="http://schemas.openxmlformats.org/officeDocument/2006/relationships/webSettings" Target="webSettings.xml"/><Relationship Id="rId15" Type="http://schemas.openxmlformats.org/officeDocument/2006/relationships/hyperlink" Target="https://www.slovensko.sk/sk/najst-sluzbu?CurrentPage=1&amp;ServiceTitle=Pod%C3%A1vanie%20n%C3%A1vrhov%20a%20s%C3%BAvisiacich%20p%C3%ADsomnost%C3%AD%20na%20s%C3%BAdne%20konanie" TargetMode="External"/><Relationship Id="rId23" Type="http://schemas.openxmlformats.org/officeDocument/2006/relationships/hyperlink" Target="http://www.mzdovecentrum.sk/main/goto.ashx?t=26&amp;p=1019535&amp;f=3"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slov-lex.sk/pravne-predpisy/SK/ZZ/2017/68/201704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lovensko.sk/sk/titulna-stranka" TargetMode="External"/><Relationship Id="rId22" Type="http://schemas.openxmlformats.org/officeDocument/2006/relationships/hyperlink" Target="http://www.mzdovecentrum.sk/main/goto.ashx?t=26&amp;p=1021274&amp;f=2" TargetMode="External"/><Relationship Id="rId2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5C068-FF30-4FB6-864C-8B17A34C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3031</Words>
  <Characters>21466</Characters>
  <Application>Microsoft Office Word</Application>
  <DocSecurity>0</DocSecurity>
  <Lines>178</Lines>
  <Paragraphs>48</Paragraphs>
  <ScaleCrop>false</ScaleCrop>
  <HeadingPairs>
    <vt:vector size="2" baseType="variant">
      <vt:variant>
        <vt:lpstr>Názov</vt:lpstr>
      </vt:variant>
      <vt:variant>
        <vt:i4>1</vt:i4>
      </vt:variant>
    </vt:vector>
  </HeadingPairs>
  <TitlesOfParts>
    <vt:vector size="1" baseType="lpstr">
      <vt:lpstr>Novela zákona, ktorým sa mení a dopĺňa zákon č</vt:lpstr>
    </vt:vector>
  </TitlesOfParts>
  <Company>Abyss</Company>
  <LinksUpToDate>false</LinksUpToDate>
  <CharactersWithSpaces>24449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 zákona, ktorým sa mení a dopĺňa zákon č</dc:title>
  <dc:subject/>
  <dc:creator>administrator</dc:creator>
  <cp:keywords/>
  <dc:description/>
  <cp:lastModifiedBy>Malček Ján</cp:lastModifiedBy>
  <cp:revision>4</cp:revision>
  <cp:lastPrinted>2016-12-14T10:05:00Z</cp:lastPrinted>
  <dcterms:created xsi:type="dcterms:W3CDTF">2017-09-14T14:20:00Z</dcterms:created>
  <dcterms:modified xsi:type="dcterms:W3CDTF">2017-10-19T07:41:00Z</dcterms:modified>
</cp:coreProperties>
</file>